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pPr>
    </w:p>
    <w:p>
      <w:pPr>
        <w:bidi w:val="0"/>
        <w:jc w:val="both"/>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default"/>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 w:val="44"/>
          <w:szCs w:val="44"/>
          <w:highlight w:val="none"/>
          <w:lang w:eastAsia="zh-CN"/>
          <w14:textFill>
            <w14:solidFill>
              <w14:schemeClr w14:val="tx1"/>
            </w14:solidFill>
          </w14:textFill>
        </w:rPr>
        <w:t>中卫</w:t>
      </w:r>
      <w:r>
        <w:rPr>
          <w:rFonts w:hint="eastAsia" w:asciiTheme="majorEastAsia" w:hAnsiTheme="majorEastAsia" w:eastAsiaTheme="majorEastAsia" w:cstheme="majorEastAsia"/>
          <w:color w:val="000000" w:themeColor="text1"/>
          <w:sz w:val="44"/>
          <w:szCs w:val="44"/>
          <w:highlight w:val="none"/>
          <w14:textFill>
            <w14:solidFill>
              <w14:schemeClr w14:val="tx1"/>
            </w14:solidFill>
          </w14:textFill>
        </w:rPr>
        <w:t>市</w:t>
      </w:r>
      <w:r>
        <w:rPr>
          <w:rFonts w:hint="eastAsia" w:asciiTheme="majorEastAsia" w:hAnsiTheme="majorEastAsia" w:eastAsiaTheme="majorEastAsia" w:cstheme="majorEastAsia"/>
          <w:color w:val="000000" w:themeColor="text1"/>
          <w:sz w:val="44"/>
          <w:szCs w:val="44"/>
          <w:highlight w:val="none"/>
          <w:lang w:eastAsia="zh-CN"/>
          <w14:textFill>
            <w14:solidFill>
              <w14:schemeClr w14:val="tx1"/>
            </w14:solidFill>
          </w14:textFill>
        </w:rPr>
        <w:t>城市</w:t>
      </w:r>
      <w:r>
        <w:rPr>
          <w:rFonts w:hint="eastAsia" w:asciiTheme="majorEastAsia" w:hAnsiTheme="majorEastAsia" w:eastAsiaTheme="majorEastAsia" w:cstheme="majorEastAsia"/>
          <w:color w:val="000000" w:themeColor="text1"/>
          <w:sz w:val="44"/>
          <w:szCs w:val="44"/>
          <w:highlight w:val="none"/>
          <w14:textFill>
            <w14:solidFill>
              <w14:schemeClr w14:val="tx1"/>
            </w14:solidFill>
          </w14:textFill>
        </w:rPr>
        <w:t>市容和环境卫生管理</w:t>
      </w:r>
      <w:r>
        <w:rPr>
          <w:rFonts w:hint="eastAsia" w:asciiTheme="majorEastAsia" w:hAnsiTheme="majorEastAsia" w:eastAsiaTheme="majorEastAsia" w:cstheme="majorEastAsia"/>
          <w:color w:val="000000" w:themeColor="text1"/>
          <w:sz w:val="44"/>
          <w:szCs w:val="44"/>
          <w:highlight w:val="none"/>
          <w:lang w:eastAsia="zh-CN"/>
          <w14:textFill>
            <w14:solidFill>
              <w14:schemeClr w14:val="tx1"/>
            </w14:solidFill>
          </w14:textFill>
        </w:rPr>
        <w:t>办法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（2022年</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3</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月</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31</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日中卫市人民政府令第1号公布　自2022年5月1日起施行）</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第一章</w:t>
      </w:r>
      <w:r>
        <w:rPr>
          <w:rFonts w:hint="eastAsia"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总</w:t>
      </w: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则</w:t>
      </w:r>
    </w:p>
    <w:p>
      <w:pPr>
        <w:pStyle w:val="2"/>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第一</w:t>
      </w: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为了加强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城市</w:t>
      </w:r>
      <w:r>
        <w:rPr>
          <w:rFonts w:hint="default" w:ascii="Times New Roman" w:hAnsi="Times New Roman" w:eastAsia="仿宋_GB2312" w:cs="Times New Roman"/>
          <w:color w:val="000000" w:themeColor="text1"/>
          <w:sz w:val="32"/>
          <w:szCs w:val="32"/>
          <w14:textFill>
            <w14:solidFill>
              <w14:schemeClr w14:val="tx1"/>
            </w14:solidFill>
          </w14:textFill>
        </w:rPr>
        <w:t>市容和环境卫生管理，创造整洁、有序、优美、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宜居宜业</w:t>
      </w:r>
      <w:r>
        <w:rPr>
          <w:rFonts w:hint="default" w:ascii="Times New Roman" w:hAnsi="Times New Roman" w:eastAsia="仿宋_GB2312" w:cs="Times New Roman"/>
          <w:color w:val="000000" w:themeColor="text1"/>
          <w:sz w:val="32"/>
          <w:szCs w:val="32"/>
          <w14:textFill>
            <w14:solidFill>
              <w14:schemeClr w14:val="tx1"/>
            </w14:solidFill>
          </w14:textFill>
        </w:rPr>
        <w:t>的城</w:t>
      </w:r>
      <w:bookmarkStart w:id="0" w:name="_GoBack"/>
      <w:bookmarkEnd w:id="0"/>
      <w:r>
        <w:rPr>
          <w:rFonts w:hint="default" w:ascii="Times New Roman" w:hAnsi="Times New Roman" w:eastAsia="仿宋_GB2312" w:cs="Times New Roman"/>
          <w:color w:val="000000" w:themeColor="text1"/>
          <w:sz w:val="32"/>
          <w:szCs w:val="32"/>
          <w14:textFill>
            <w14:solidFill>
              <w14:schemeClr w14:val="tx1"/>
            </w14:solidFill>
          </w14:textFill>
        </w:rPr>
        <w:t>市环境，促进精神文明和生态文明建设，根据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《中华人民共和国大气污染防治法》</w:t>
      </w:r>
      <w:r>
        <w:rPr>
          <w:rFonts w:hint="default" w:ascii="Times New Roman" w:hAnsi="Times New Roman" w:eastAsia="仿宋_GB2312" w:cs="Times New Roman"/>
          <w:color w:val="000000" w:themeColor="text1"/>
          <w:sz w:val="32"/>
          <w:szCs w:val="32"/>
          <w14:textFill>
            <w14:solidFill>
              <w14:schemeClr w14:val="tx1"/>
            </w14:solidFill>
          </w14:textFill>
        </w:rPr>
        <w:t>《城市市容和环境卫生管理条例》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《宁夏回族自治区市容环境卫生管理条例》《中卫市文明行为促进条例》</w:t>
      </w:r>
      <w:r>
        <w:rPr>
          <w:rFonts w:hint="default" w:ascii="Times New Roman" w:hAnsi="Times New Roman" w:eastAsia="仿宋_GB2312" w:cs="Times New Roman"/>
          <w:color w:val="000000" w:themeColor="text1"/>
          <w:sz w:val="32"/>
          <w:szCs w:val="32"/>
          <w14:textFill>
            <w14:solidFill>
              <w14:schemeClr w14:val="tx1"/>
            </w14:solidFill>
          </w14:textFill>
        </w:rPr>
        <w:t>等有关法律、法规，结合本市实际，制定本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办法</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第二</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办法</w:t>
      </w:r>
      <w:r>
        <w:rPr>
          <w:rFonts w:hint="default" w:ascii="Times New Roman" w:hAnsi="Times New Roman" w:eastAsia="仿宋_GB2312" w:cs="Times New Roman"/>
          <w:color w:val="000000" w:themeColor="text1"/>
          <w:sz w:val="32"/>
          <w:szCs w:val="32"/>
          <w14:textFill>
            <w14:solidFill>
              <w14:schemeClr w14:val="tx1"/>
            </w14:solidFill>
          </w14:textFill>
        </w:rPr>
        <w:t>适用于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按行政建制设立的市、县（区）和镇的城市规划区及市、</w:t>
      </w:r>
      <w:r>
        <w:rPr>
          <w:rFonts w:hint="default" w:ascii="Times New Roman" w:hAnsi="Times New Roman" w:eastAsia="仿宋_GB2312" w:cs="Times New Roman"/>
          <w:color w:val="000000" w:themeColor="text1"/>
          <w:sz w:val="32"/>
          <w:szCs w:val="32"/>
          <w14:textFill>
            <w14:solidFill>
              <w14:schemeClr w14:val="tx1"/>
            </w14:solidFill>
          </w14:textFill>
        </w:rPr>
        <w:t>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14:textFill>
            <w14:solidFill>
              <w14:schemeClr w14:val="tx1"/>
            </w14:solidFill>
          </w14:textFill>
        </w:rPr>
        <w:t>人民政府确定的其他实行城市管理区域的市容和环境卫生管理活动。</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第三</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城市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市容和环境卫生</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工作</w:t>
      </w:r>
      <w:r>
        <w:rPr>
          <w:rFonts w:hint="default" w:ascii="Times New Roman" w:hAnsi="Times New Roman" w:eastAsia="仿宋_GB2312" w:cs="Times New Roman"/>
          <w:color w:val="000000" w:themeColor="text1"/>
          <w:sz w:val="32"/>
          <w:szCs w:val="32"/>
          <w14:textFill>
            <w14:solidFill>
              <w14:schemeClr w14:val="tx1"/>
            </w14:solidFill>
          </w14:textFill>
        </w:rPr>
        <w:t>坚持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统一领导</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分</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负责、公众参与、社会监督的原则。</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四条</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市、县（区）人民政府应当加强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城市</w:t>
      </w:r>
      <w:r>
        <w:rPr>
          <w:rFonts w:hint="default" w:ascii="Times New Roman" w:hAnsi="Times New Roman" w:eastAsia="仿宋_GB2312" w:cs="Times New Roman"/>
          <w:color w:val="000000" w:themeColor="text1"/>
          <w:sz w:val="32"/>
          <w:szCs w:val="32"/>
          <w14:textFill>
            <w14:solidFill>
              <w14:schemeClr w14:val="tx1"/>
            </w14:solidFill>
          </w14:textFill>
        </w:rPr>
        <w:t>市容和环境卫生管理工作的领导，将市容和环境卫生事业纳入国民经济和社会发展规划以及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精神</w:t>
      </w:r>
      <w:r>
        <w:rPr>
          <w:rFonts w:hint="default" w:ascii="Times New Roman" w:hAnsi="Times New Roman" w:eastAsia="仿宋_GB2312" w:cs="Times New Roman"/>
          <w:color w:val="000000" w:themeColor="text1"/>
          <w:sz w:val="32"/>
          <w:szCs w:val="32"/>
          <w14:textFill>
            <w14:solidFill>
              <w14:schemeClr w14:val="tx1"/>
            </w14:solidFill>
          </w14:textFill>
        </w:rPr>
        <w:t>文明建设考评体系，将市容和环境卫生事业所需经费列入同级财政预算，完善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城市</w:t>
      </w:r>
      <w:r>
        <w:rPr>
          <w:rFonts w:hint="default" w:ascii="Times New Roman" w:hAnsi="Times New Roman" w:eastAsia="仿宋_GB2312" w:cs="Times New Roman"/>
          <w:color w:val="000000" w:themeColor="text1"/>
          <w:sz w:val="32"/>
          <w:szCs w:val="32"/>
          <w14:textFill>
            <w14:solidFill>
              <w14:schemeClr w14:val="tx1"/>
            </w14:solidFill>
          </w14:textFill>
        </w:rPr>
        <w:t>市容和环境卫生设施，提高城市公共服务水平。</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市、县（区）人民政府应当将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城市</w:t>
      </w:r>
      <w:r>
        <w:rPr>
          <w:rFonts w:hint="default" w:ascii="Times New Roman" w:hAnsi="Times New Roman" w:eastAsia="仿宋_GB2312" w:cs="Times New Roman"/>
          <w:color w:val="000000" w:themeColor="text1"/>
          <w:sz w:val="32"/>
          <w:szCs w:val="32"/>
          <w14:textFill>
            <w14:solidFill>
              <w14:schemeClr w14:val="tx1"/>
            </w14:solidFill>
          </w14:textFill>
        </w:rPr>
        <w:t>市容和环境卫生管理纳入城市网格化管理体系，综合运用大数据等现代信息技术，促进管理的高效化、精细化和信息化。</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五条</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（区）综合执法部门</w:t>
      </w:r>
      <w:r>
        <w:rPr>
          <w:rFonts w:hint="default" w:ascii="Times New Roman" w:hAnsi="Times New Roman" w:eastAsia="仿宋_GB2312" w:cs="Times New Roman"/>
          <w:color w:val="000000" w:themeColor="text1"/>
          <w:sz w:val="32"/>
          <w:szCs w:val="32"/>
          <w14:textFill>
            <w14:solidFill>
              <w14:schemeClr w14:val="tx1"/>
            </w14:solidFill>
          </w14:textFill>
        </w:rPr>
        <w:t>负责本行政区域的城市市容和环境卫生管理工作。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市、</w:t>
      </w:r>
      <w:r>
        <w:rPr>
          <w:rFonts w:hint="default" w:ascii="Times New Roman" w:hAnsi="Times New Roman" w:eastAsia="仿宋_GB2312" w:cs="Times New Roman"/>
          <w:color w:val="000000" w:themeColor="text1"/>
          <w:sz w:val="32"/>
          <w:szCs w:val="32"/>
          <w14:textFill>
            <w14:solidFill>
              <w14:schemeClr w14:val="tx1"/>
            </w14:solidFill>
          </w14:textFill>
        </w:rPr>
        <w:t>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14:textFill>
            <w14:solidFill>
              <w14:schemeClr w14:val="tx1"/>
            </w14:solidFill>
          </w14:textFill>
        </w:rPr>
        <w:t>人民政府发展改革、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教育、工业和信息化、</w:t>
      </w:r>
      <w:r>
        <w:rPr>
          <w:rFonts w:hint="default" w:ascii="Times New Roman" w:hAnsi="Times New Roman" w:eastAsia="仿宋_GB2312" w:cs="Times New Roman"/>
          <w:color w:val="000000" w:themeColor="text1"/>
          <w:sz w:val="32"/>
          <w:szCs w:val="32"/>
          <w14:textFill>
            <w14:solidFill>
              <w14:schemeClr w14:val="tx1"/>
            </w14:solidFill>
          </w14:textFill>
        </w:rPr>
        <w:t>公安、民政、财政、自然资源、生态环境、住房城乡建设、交通运输、</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水务、商务、旅游和文体广电、</w:t>
      </w:r>
      <w:r>
        <w:rPr>
          <w:rFonts w:hint="default" w:ascii="Times New Roman" w:hAnsi="Times New Roman" w:eastAsia="仿宋_GB2312" w:cs="Times New Roman"/>
          <w:color w:val="000000" w:themeColor="text1"/>
          <w:sz w:val="32"/>
          <w:szCs w:val="32"/>
          <w14:textFill>
            <w14:solidFill>
              <w14:schemeClr w14:val="tx1"/>
            </w14:solidFill>
          </w14:textFill>
        </w:rPr>
        <w:t>卫生健康、市场监管等部门按照各自职责，共同做好城市市容和环境卫生管理工作。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街道办事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处</w:t>
      </w:r>
      <w:r>
        <w:rPr>
          <w:rFonts w:hint="default" w:ascii="Times New Roman" w:hAnsi="Times New Roman" w:eastAsia="仿宋_GB2312" w:cs="Times New Roman"/>
          <w:color w:val="000000" w:themeColor="text1"/>
          <w:sz w:val="32"/>
          <w:szCs w:val="32"/>
          <w14:textFill>
            <w14:solidFill>
              <w14:schemeClr w14:val="tx1"/>
            </w14:solidFill>
          </w14:textFill>
        </w:rPr>
        <w:t>和镇人民政府负责本辖区内的城市市容和环境卫生管理具体工作，指导</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监督</w:t>
      </w:r>
      <w:r>
        <w:rPr>
          <w:rFonts w:hint="default" w:ascii="Times New Roman" w:hAnsi="Times New Roman" w:eastAsia="仿宋_GB2312" w:cs="Times New Roman"/>
          <w:color w:val="000000" w:themeColor="text1"/>
          <w:sz w:val="32"/>
          <w:szCs w:val="32"/>
          <w14:textFill>
            <w14:solidFill>
              <w14:schemeClr w14:val="tx1"/>
            </w14:solidFill>
          </w14:textFill>
        </w:rPr>
        <w:t>居（村）民委员会开展城市市容和环境卫生管理工作。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六条</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市、县（区）</w:t>
      </w:r>
      <w:r>
        <w:rPr>
          <w:rFonts w:hint="default" w:ascii="Times New Roman" w:hAnsi="Times New Roman" w:eastAsia="仿宋_GB2312" w:cs="Times New Roman"/>
          <w:color w:val="000000" w:themeColor="text1"/>
          <w:sz w:val="32"/>
          <w:szCs w:val="32"/>
          <w14:textFill>
            <w14:solidFill>
              <w14:schemeClr w14:val="tx1"/>
            </w14:solidFill>
          </w14:textFill>
        </w:rPr>
        <w:t>人民政府及其有关部门应当加强城市市容和环境卫生法律法规、知识的宣传教育，提高居民的环境卫生意识，养成良好的卫生习惯。</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各级各类学校应当开展城市市容和环境卫生知识宣传教育，引导学生参与城市市容和环境卫生社会实践活动。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报刊、广播、电视、网站等大众传播媒体和公共场所广告的经营者应当开展城市市容和环境卫生方面的公益性宣传。</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七</w:t>
      </w:r>
      <w:r>
        <w:rPr>
          <w:rFonts w:hint="default" w:ascii="黑体" w:hAnsi="黑体" w:eastAsia="黑体" w:cs="黑体"/>
          <w:b w:val="0"/>
          <w:bCs w:val="0"/>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县（区）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综合执法部门</w:t>
      </w:r>
      <w:r>
        <w:rPr>
          <w:rFonts w:hint="default" w:ascii="Times New Roman" w:hAnsi="Times New Roman" w:eastAsia="仿宋_GB2312" w:cs="Times New Roman"/>
          <w:color w:val="000000" w:themeColor="text1"/>
          <w:sz w:val="32"/>
          <w:szCs w:val="32"/>
          <w14:textFill>
            <w14:solidFill>
              <w14:schemeClr w14:val="tx1"/>
            </w14:solidFill>
          </w14:textFill>
        </w:rPr>
        <w:t>应当建立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城市</w:t>
      </w:r>
      <w:r>
        <w:rPr>
          <w:rFonts w:hint="default" w:ascii="Times New Roman" w:hAnsi="Times New Roman" w:eastAsia="仿宋_GB2312" w:cs="Times New Roman"/>
          <w:color w:val="000000" w:themeColor="text1"/>
          <w:sz w:val="32"/>
          <w:szCs w:val="32"/>
          <w14:textFill>
            <w14:solidFill>
              <w14:schemeClr w14:val="tx1"/>
            </w14:solidFill>
          </w14:textFill>
        </w:rPr>
        <w:t>市容和环境卫生情况日常巡查检查机制。</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综合执法部门和其他部门</w:t>
      </w:r>
      <w:r>
        <w:rPr>
          <w:rFonts w:hint="default" w:ascii="Times New Roman" w:hAnsi="Times New Roman" w:eastAsia="仿宋_GB2312" w:cs="Times New Roman"/>
          <w:color w:val="000000" w:themeColor="text1"/>
          <w:sz w:val="32"/>
          <w:szCs w:val="32"/>
          <w14:textFill>
            <w14:solidFill>
              <w14:schemeClr w14:val="tx1"/>
            </w14:solidFill>
          </w14:textFill>
        </w:rPr>
        <w:t>及其行政执法人员应当依法履行职责，规范执法行为，遵守法定程序，坚持严格公正文明执法。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第八条</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任何单位和个人都应当尊重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城市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市容和环境卫生</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作业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人员的劳动，不得妨碍、阻挠</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城市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市容和环境卫生</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作业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人员</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的正常</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作业。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鼓励、支持单位和个人开展维护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城市</w:t>
      </w:r>
      <w:r>
        <w:rPr>
          <w:rFonts w:hint="default" w:ascii="Times New Roman" w:hAnsi="Times New Roman" w:eastAsia="仿宋_GB2312" w:cs="Times New Roman"/>
          <w:color w:val="000000" w:themeColor="text1"/>
          <w:sz w:val="32"/>
          <w:szCs w:val="32"/>
          <w14:textFill>
            <w14:solidFill>
              <w14:schemeClr w14:val="tx1"/>
            </w14:solidFill>
          </w14:textFill>
        </w:rPr>
        <w:t>市容和环境卫生的志愿服务、公益活动。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九条</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任何单位和个人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都有义务维护城市市容和环境卫生，</w:t>
      </w:r>
      <w:r>
        <w:rPr>
          <w:rFonts w:hint="default" w:ascii="Times New Roman" w:hAnsi="Times New Roman" w:eastAsia="仿宋_GB2312" w:cs="Times New Roman"/>
          <w:strike w:val="0"/>
          <w:color w:val="000000" w:themeColor="text1"/>
          <w:sz w:val="32"/>
          <w:szCs w:val="32"/>
          <w:highlight w:val="none"/>
          <w:lang w:eastAsia="zh-CN"/>
          <w14:textFill>
            <w14:solidFill>
              <w14:schemeClr w14:val="tx1"/>
            </w14:solidFill>
          </w14:textFill>
        </w:rPr>
        <w:t>有权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对损害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城市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市容和环境卫生的行为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进行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劝阻、投诉和举报。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县（区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）综合执法部门</w:t>
      </w:r>
      <w:r>
        <w:rPr>
          <w:rFonts w:hint="default" w:ascii="Times New Roman" w:hAnsi="Times New Roman" w:eastAsia="仿宋_GB2312" w:cs="Times New Roman"/>
          <w:color w:val="000000" w:themeColor="text1"/>
          <w:sz w:val="32"/>
          <w:szCs w:val="32"/>
          <w14:textFill>
            <w14:solidFill>
              <w14:schemeClr w14:val="tx1"/>
            </w14:solidFill>
          </w14:textFill>
        </w:rPr>
        <w:t>应当公布投诉和举报方式，依法及时受理投诉和举报。</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jc w:val="center"/>
        <w:textAlignment w:val="auto"/>
        <w:outlineLvl w:val="9"/>
        <w:rPr>
          <w:rFonts w:hint="default" w:ascii="Times New Roman" w:hAnsi="Times New Roman" w:eastAsia="黑体"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第二章</w:t>
      </w:r>
      <w:r>
        <w:rPr>
          <w:rFonts w:hint="eastAsia"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highlight w:val="none"/>
          <w:lang w:eastAsia="zh-CN"/>
          <w14:textFill>
            <w14:solidFill>
              <w14:schemeClr w14:val="tx1"/>
            </w14:solidFill>
          </w14:textFill>
        </w:rPr>
        <w:t>城市</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市容和环境卫生责任</w:t>
      </w:r>
      <w:r>
        <w:rPr>
          <w:rFonts w:hint="default" w:ascii="Times New Roman" w:hAnsi="Times New Roman" w:eastAsia="黑体" w:cs="Times New Roman"/>
          <w:b w:val="0"/>
          <w:bCs w:val="0"/>
          <w:color w:val="000000" w:themeColor="text1"/>
          <w:sz w:val="32"/>
          <w:szCs w:val="32"/>
          <w:highlight w:val="none"/>
          <w:lang w:eastAsia="zh-CN"/>
          <w14:textFill>
            <w14:solidFill>
              <w14:schemeClr w14:val="tx1"/>
            </w14:solidFill>
          </w14:textFill>
        </w:rPr>
        <w:t>制度</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十条</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城市市容和环境卫生管理实行责任区和责任人制度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责任区的城市市容和环境卫生管理工作由责任人负责。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责任区是指建筑物、构筑物和其他设施、场所及其周边一定范围内的区域。具体责任范围，由所在地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综合执法部门</w:t>
      </w:r>
      <w:r>
        <w:rPr>
          <w:rFonts w:hint="default" w:ascii="Times New Roman" w:hAnsi="Times New Roman" w:eastAsia="仿宋_GB2312" w:cs="Times New Roman"/>
          <w:color w:val="000000" w:themeColor="text1"/>
          <w:sz w:val="32"/>
          <w:szCs w:val="32"/>
          <w14:textFill>
            <w14:solidFill>
              <w14:schemeClr w14:val="tx1"/>
            </w14:solidFill>
          </w14:textFill>
        </w:rPr>
        <w:t>书面告知责任人。</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责任人是指责任区内建筑物、构筑物和其他设施、场所的所有权人；但所有权人、管理人或使用人之间有约定管理责任的，由约定的责任人负责。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城市市容和环境卫生责任按照下列规定确定：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一）城市道路及其附属设施</w:t>
      </w:r>
      <w:r>
        <w:rPr>
          <w:rFonts w:hint="default" w:ascii="Times New Roman" w:hAnsi="Times New Roman" w:eastAsia="仿宋_GB2312" w:cs="Times New Roman"/>
          <w:color w:val="000000" w:themeColor="text1"/>
          <w:sz w:val="32"/>
          <w:szCs w:val="32"/>
          <w14:textFill>
            <w14:solidFill>
              <w14:schemeClr w14:val="tx1"/>
            </w14:solidFill>
          </w14:textFill>
        </w:rPr>
        <w:t>、桥梁和桥下空间、公共广场、公共厕所，由维修养护单位和清洁作业单位根据职责分工负责；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街巷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居住区实行物业管理的，由物业管理单位负责；未实行物业管理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，由街道办事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处或者</w:t>
      </w:r>
      <w:r>
        <w:rPr>
          <w:rFonts w:hint="default" w:ascii="Times New Roman" w:hAnsi="Times New Roman" w:eastAsia="仿宋_GB2312" w:cs="Times New Roman"/>
          <w:color w:val="000000" w:themeColor="text1"/>
          <w:sz w:val="32"/>
          <w:szCs w:val="32"/>
          <w14:textFill>
            <w14:solidFill>
              <w14:schemeClr w14:val="tx1"/>
            </w14:solidFill>
          </w14:textFill>
        </w:rPr>
        <w:t>镇人民政府负责；</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（三）机场、车站、码头、停车场、公园、文化体育娱乐场所、旅游景点等公共场所和公共绿地、城市道路绿化带，由管理者或者经营者负责；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（四）机关、团体、部队、医院、学校以及企业事业单位、其他组织的管理区域，由</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责任单位</w:t>
      </w:r>
      <w:r>
        <w:rPr>
          <w:rFonts w:hint="default" w:ascii="Times New Roman" w:hAnsi="Times New Roman" w:eastAsia="仿宋_GB2312" w:cs="Times New Roman"/>
          <w:color w:val="000000" w:themeColor="text1"/>
          <w:sz w:val="32"/>
          <w:szCs w:val="32"/>
          <w14:textFill>
            <w14:solidFill>
              <w14:schemeClr w14:val="tx1"/>
            </w14:solidFill>
          </w14:textFill>
        </w:rPr>
        <w:t>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（五）集贸市场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和各类专业市场，</w:t>
      </w:r>
      <w:r>
        <w:rPr>
          <w:rFonts w:hint="default" w:ascii="Times New Roman" w:hAnsi="Times New Roman" w:eastAsia="仿宋_GB2312" w:cs="Times New Roman"/>
          <w:color w:val="000000" w:themeColor="text1"/>
          <w:sz w:val="32"/>
          <w:szCs w:val="32"/>
          <w14:textFill>
            <w14:solidFill>
              <w14:schemeClr w14:val="tx1"/>
            </w14:solidFill>
          </w14:textFill>
        </w:rPr>
        <w:t>由</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市场开办人或者</w:t>
      </w:r>
      <w:r>
        <w:rPr>
          <w:rFonts w:hint="default" w:ascii="Times New Roman" w:hAnsi="Times New Roman" w:eastAsia="仿宋_GB2312" w:cs="Times New Roman"/>
          <w:color w:val="000000" w:themeColor="text1"/>
          <w:sz w:val="32"/>
          <w:szCs w:val="32"/>
          <w14:textFill>
            <w14:solidFill>
              <w14:schemeClr w14:val="tx1"/>
            </w14:solidFill>
          </w14:textFill>
        </w:rPr>
        <w:t>经营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者</w:t>
      </w:r>
      <w:r>
        <w:rPr>
          <w:rFonts w:hint="default" w:ascii="Times New Roman" w:hAnsi="Times New Roman" w:eastAsia="仿宋_GB2312" w:cs="Times New Roman"/>
          <w:color w:val="000000" w:themeColor="text1"/>
          <w:sz w:val="32"/>
          <w:szCs w:val="32"/>
          <w14:textFill>
            <w14:solidFill>
              <w14:schemeClr w14:val="tx1"/>
            </w14:solidFill>
          </w14:textFill>
        </w:rPr>
        <w:t>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（六）各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类</w:t>
      </w:r>
      <w:r>
        <w:rPr>
          <w:rFonts w:hint="default" w:ascii="Times New Roman" w:hAnsi="Times New Roman" w:eastAsia="仿宋_GB2312" w:cs="Times New Roman"/>
          <w:color w:val="000000" w:themeColor="text1"/>
          <w:sz w:val="32"/>
          <w:szCs w:val="32"/>
          <w14:textFill>
            <w14:solidFill>
              <w14:schemeClr w14:val="tx1"/>
            </w14:solidFill>
          </w14:textFill>
        </w:rPr>
        <w:t>摊点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、售货亭等</w:t>
      </w:r>
      <w:r>
        <w:rPr>
          <w:rFonts w:hint="default" w:ascii="Times New Roman" w:hAnsi="Times New Roman" w:eastAsia="仿宋_GB2312" w:cs="Times New Roman"/>
          <w:color w:val="000000" w:themeColor="text1"/>
          <w:sz w:val="32"/>
          <w:szCs w:val="32"/>
          <w14:textFill>
            <w14:solidFill>
              <w14:schemeClr w14:val="tx1"/>
            </w14:solidFill>
          </w14:textFill>
        </w:rPr>
        <w:t>由</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经营</w:t>
      </w:r>
      <w:r>
        <w:rPr>
          <w:rFonts w:hint="default" w:ascii="Times New Roman" w:hAnsi="Times New Roman" w:eastAsia="仿宋_GB2312" w:cs="Times New Roman"/>
          <w:color w:val="000000" w:themeColor="text1"/>
          <w:sz w:val="32"/>
          <w:szCs w:val="32"/>
          <w14:textFill>
            <w14:solidFill>
              <w14:schemeClr w14:val="tx1"/>
            </w14:solidFill>
          </w14:textFill>
        </w:rPr>
        <w:t>者负责；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七</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湖泊，流经</w:t>
      </w:r>
      <w:r>
        <w:rPr>
          <w:rFonts w:hint="default" w:ascii="Times New Roman" w:hAnsi="Times New Roman" w:eastAsia="仿宋_GB2312" w:cs="Times New Roman"/>
          <w:color w:val="000000" w:themeColor="text1"/>
          <w:sz w:val="32"/>
          <w:szCs w:val="32"/>
          <w14:textFill>
            <w14:solidFill>
              <w14:schemeClr w14:val="tx1"/>
            </w14:solidFill>
          </w14:textFill>
        </w:rPr>
        <w:t>城市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的渠、沟及其管理范围，由管理单位负责</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八</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施工工地</w:t>
      </w:r>
      <w:r>
        <w:rPr>
          <w:rFonts w:hint="default" w:ascii="Times New Roman" w:hAnsi="Times New Roman" w:eastAsia="仿宋_GB2312" w:cs="Times New Roman"/>
          <w:color w:val="000000" w:themeColor="text1"/>
          <w:sz w:val="32"/>
          <w:szCs w:val="32"/>
          <w14:textFill>
            <w14:solidFill>
              <w14:schemeClr w14:val="tx1"/>
            </w14:solidFill>
          </w14:textFill>
        </w:rPr>
        <w:t>由施工单位负责</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土地交付后，尚未开工的建设用地，由建设单位负责；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九</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穿越</w:t>
      </w:r>
      <w:r>
        <w:rPr>
          <w:rFonts w:hint="default" w:ascii="Times New Roman" w:hAnsi="Times New Roman" w:eastAsia="仿宋_GB2312" w:cs="Times New Roman"/>
          <w:color w:val="000000" w:themeColor="text1"/>
          <w:sz w:val="32"/>
          <w:szCs w:val="32"/>
          <w14:textFill>
            <w14:solidFill>
              <w14:schemeClr w14:val="tx1"/>
            </w14:solidFill>
          </w14:textFill>
        </w:rPr>
        <w:t>城市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铁路、公路及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其管理</w:t>
      </w:r>
      <w:r>
        <w:rPr>
          <w:rFonts w:hint="default" w:ascii="Times New Roman" w:hAnsi="Times New Roman" w:eastAsia="仿宋_GB2312" w:cs="Times New Roman"/>
          <w:color w:val="000000" w:themeColor="text1"/>
          <w:sz w:val="32"/>
          <w:szCs w:val="32"/>
          <w14:textFill>
            <w14:solidFill>
              <w14:schemeClr w14:val="tx1"/>
            </w14:solidFill>
          </w14:textFill>
        </w:rPr>
        <w:t>范围，由</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产权</w:t>
      </w:r>
      <w:r>
        <w:rPr>
          <w:rFonts w:hint="default" w:ascii="Times New Roman" w:hAnsi="Times New Roman" w:eastAsia="仿宋_GB2312" w:cs="Times New Roman"/>
          <w:color w:val="000000" w:themeColor="text1"/>
          <w:sz w:val="32"/>
          <w:szCs w:val="32"/>
          <w14:textFill>
            <w14:solidFill>
              <w14:schemeClr w14:val="tx1"/>
            </w14:solidFill>
          </w14:textFill>
        </w:rPr>
        <w:t>单位负责；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（十）临街门店、单位周边一定范围的市容和环境卫生，由门店经营者、单位负责。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依据前款规定，城市市容和环境卫生责任人仍不明确的，由所在地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综合执法部门</w:t>
      </w:r>
      <w:r>
        <w:rPr>
          <w:rFonts w:hint="default" w:ascii="Times New Roman" w:hAnsi="Times New Roman" w:eastAsia="仿宋_GB2312" w:cs="Times New Roman"/>
          <w:color w:val="000000" w:themeColor="text1"/>
          <w:sz w:val="32"/>
          <w:szCs w:val="32"/>
          <w14:textFill>
            <w14:solidFill>
              <w14:schemeClr w14:val="tx1"/>
            </w14:solidFill>
          </w14:textFill>
        </w:rPr>
        <w:t>确定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或负责</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第十</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一条</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城市市容和环境卫生责任人应当履行下列责任：</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（一）保持市容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整洁</w:t>
      </w:r>
      <w:r>
        <w:rPr>
          <w:rFonts w:hint="default" w:ascii="Times New Roman" w:hAnsi="Times New Roman" w:eastAsia="仿宋_GB2312" w:cs="Times New Roman"/>
          <w:color w:val="000000" w:themeColor="text1"/>
          <w:sz w:val="32"/>
          <w:szCs w:val="32"/>
          <w14:textFill>
            <w14:solidFill>
              <w14:schemeClr w14:val="tx1"/>
            </w14:solidFill>
          </w14:textFill>
        </w:rPr>
        <w:t>，无乱</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设摊</w:t>
      </w:r>
      <w:r>
        <w:rPr>
          <w:rFonts w:hint="default" w:ascii="Times New Roman" w:hAnsi="Times New Roman" w:eastAsia="仿宋_GB2312" w:cs="Times New Roman"/>
          <w:color w:val="000000" w:themeColor="text1"/>
          <w:sz w:val="32"/>
          <w:szCs w:val="32"/>
          <w14:textFill>
            <w14:solidFill>
              <w14:schemeClr w14:val="tx1"/>
            </w14:solidFill>
          </w14:textFill>
        </w:rPr>
        <w:t>、乱搭建、乱张贴、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乱涂写、乱刻画、</w:t>
      </w:r>
      <w:r>
        <w:rPr>
          <w:rFonts w:hint="default" w:ascii="Times New Roman" w:hAnsi="Times New Roman" w:eastAsia="仿宋_GB2312" w:cs="Times New Roman"/>
          <w:color w:val="000000" w:themeColor="text1"/>
          <w:sz w:val="32"/>
          <w:szCs w:val="32"/>
          <w14:textFill>
            <w14:solidFill>
              <w14:schemeClr w14:val="tx1"/>
            </w14:solidFill>
          </w14:textFill>
        </w:rPr>
        <w:t>乱吊挂、乱堆放等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行为</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（二）保持环境卫生整洁，无</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暴露</w:t>
      </w:r>
      <w:r>
        <w:rPr>
          <w:rFonts w:hint="default" w:ascii="Times New Roman" w:hAnsi="Times New Roman" w:eastAsia="仿宋_GB2312" w:cs="Times New Roman"/>
          <w:color w:val="000000" w:themeColor="text1"/>
          <w:sz w:val="32"/>
          <w:szCs w:val="32"/>
          <w14:textFill>
            <w14:solidFill>
              <w14:schemeClr w14:val="tx1"/>
            </w14:solidFill>
          </w14:textFill>
        </w:rPr>
        <w:t>垃圾、粪便、污水，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无污迹、杂草，</w:t>
      </w:r>
      <w:r>
        <w:rPr>
          <w:rFonts w:hint="default" w:ascii="Times New Roman" w:hAnsi="Times New Roman" w:eastAsia="仿宋_GB2312" w:cs="Times New Roman"/>
          <w:color w:val="000000" w:themeColor="text1"/>
          <w:sz w:val="32"/>
          <w:szCs w:val="32"/>
          <w14:textFill>
            <w14:solidFill>
              <w14:schemeClr w14:val="tx1"/>
            </w14:solidFill>
          </w14:textFill>
        </w:rPr>
        <w:t>无渣土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、积雪</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（三）保持环境卫生设施整洁、完好；</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四</w:t>
      </w:r>
      <w:r>
        <w:rPr>
          <w:rFonts w:hint="default" w:ascii="Times New Roman" w:hAnsi="Times New Roman" w:eastAsia="仿宋_GB2312" w:cs="Times New Roman"/>
          <w:color w:val="000000" w:themeColor="text1"/>
          <w:sz w:val="32"/>
          <w:szCs w:val="32"/>
          <w14:textFill>
            <w14:solidFill>
              <w14:schemeClr w14:val="tx1"/>
            </w14:solidFill>
          </w14:textFill>
        </w:rPr>
        <w:t>）承担法律、法规要求的维护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城市</w:t>
      </w:r>
      <w:r>
        <w:rPr>
          <w:rFonts w:hint="default" w:ascii="Times New Roman" w:hAnsi="Times New Roman" w:eastAsia="仿宋_GB2312" w:cs="Times New Roman"/>
          <w:color w:val="000000" w:themeColor="text1"/>
          <w:sz w:val="32"/>
          <w:szCs w:val="32"/>
          <w14:textFill>
            <w14:solidFill>
              <w14:schemeClr w14:val="tx1"/>
            </w14:solidFill>
          </w14:textFill>
        </w:rPr>
        <w:t>市容和环境卫生的其他责任。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jc w:val="center"/>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第三章</w:t>
      </w:r>
      <w:r>
        <w:rPr>
          <w:rFonts w:hint="eastAsia"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highlight w:val="none"/>
          <w:lang w:eastAsia="zh-CN"/>
          <w14:textFill>
            <w14:solidFill>
              <w14:schemeClr w14:val="tx1"/>
            </w14:solidFill>
          </w14:textFill>
        </w:rPr>
        <w:t>城市</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市容管理</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第十</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二条</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城市建筑物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、构筑物和其他设施，</w:t>
      </w:r>
      <w:r>
        <w:rPr>
          <w:rFonts w:hint="default" w:ascii="Times New Roman" w:hAnsi="Times New Roman" w:eastAsia="仿宋_GB2312" w:cs="Times New Roman"/>
          <w:color w:val="000000" w:themeColor="text1"/>
          <w:sz w:val="32"/>
          <w:szCs w:val="32"/>
          <w14:textFill>
            <w14:solidFill>
              <w14:schemeClr w14:val="tx1"/>
            </w14:solidFill>
          </w14:textFill>
        </w:rPr>
        <w:t>应当保持整洁、美观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、安全</w:t>
      </w:r>
      <w:r>
        <w:rPr>
          <w:rFonts w:hint="default" w:ascii="Times New Roman" w:hAnsi="Times New Roman" w:eastAsia="仿宋_GB2312" w:cs="Times New Roman"/>
          <w:color w:val="000000" w:themeColor="text1"/>
          <w:sz w:val="32"/>
          <w:szCs w:val="32"/>
          <w14:textFill>
            <w14:solidFill>
              <w14:schemeClr w14:val="tx1"/>
            </w14:solidFill>
          </w14:textFill>
        </w:rPr>
        <w:t>，不得吊挂、堆放有碍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城市</w:t>
      </w:r>
      <w:r>
        <w:rPr>
          <w:rFonts w:hint="default" w:ascii="Times New Roman" w:hAnsi="Times New Roman" w:eastAsia="仿宋_GB2312" w:cs="Times New Roman"/>
          <w:color w:val="000000" w:themeColor="text1"/>
          <w:sz w:val="32"/>
          <w:szCs w:val="32"/>
          <w14:textFill>
            <w14:solidFill>
              <w14:schemeClr w14:val="tx1"/>
            </w14:solidFill>
          </w14:textFill>
        </w:rPr>
        <w:t>市容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和环境卫生及危害公共安全</w:t>
      </w:r>
      <w:r>
        <w:rPr>
          <w:rFonts w:hint="default" w:ascii="Times New Roman" w:hAnsi="Times New Roman" w:eastAsia="仿宋_GB2312" w:cs="Times New Roman"/>
          <w:color w:val="000000" w:themeColor="text1"/>
          <w:sz w:val="32"/>
          <w:szCs w:val="32"/>
          <w14:textFill>
            <w14:solidFill>
              <w14:schemeClr w14:val="tx1"/>
            </w14:solidFill>
          </w14:textFill>
        </w:rPr>
        <w:t>的物品。</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城市中的照明、供电、给排水、供气、供热、道路路面、路牙、通讯、园林绿化、环境卫生、城市雕塑、防洪、防震等市政公用设施应当与周围环境相协调，其管理者应当加强维护和管理，保持设施的整洁、完好。
</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第十</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三条</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临街</w:t>
      </w:r>
      <w:r>
        <w:rPr>
          <w:rFonts w:hint="default" w:ascii="Times New Roman" w:hAnsi="Times New Roman" w:eastAsia="仿宋_GB2312" w:cs="Times New Roman"/>
          <w:color w:val="000000" w:themeColor="text1"/>
          <w:sz w:val="32"/>
          <w:szCs w:val="32"/>
          <w14:textFill>
            <w14:solidFill>
              <w14:schemeClr w14:val="tx1"/>
            </w14:solidFill>
          </w14:textFill>
        </w:rPr>
        <w:t>建筑物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应当保持外立面完好、整洁、美观</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第十</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四条</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临街</w:t>
      </w:r>
      <w:r>
        <w:rPr>
          <w:rFonts w:hint="default" w:ascii="Times New Roman" w:hAnsi="Times New Roman" w:eastAsia="仿宋_GB2312" w:cs="Times New Roman"/>
          <w:color w:val="000000" w:themeColor="text1"/>
          <w:sz w:val="32"/>
          <w:szCs w:val="32"/>
          <w14:textFill>
            <w14:solidFill>
              <w14:schemeClr w14:val="tx1"/>
            </w14:solidFill>
          </w14:textFill>
        </w:rPr>
        <w:t>建筑物的阳台、门窗、屋顶应当保持整洁、美观。禁止在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临街</w:t>
      </w:r>
      <w:r>
        <w:rPr>
          <w:rFonts w:hint="default" w:ascii="Times New Roman" w:hAnsi="Times New Roman" w:eastAsia="仿宋_GB2312" w:cs="Times New Roman"/>
          <w:color w:val="000000" w:themeColor="text1"/>
          <w:sz w:val="32"/>
          <w:szCs w:val="32"/>
          <w14:textFill>
            <w14:solidFill>
              <w14:schemeClr w14:val="tx1"/>
            </w14:solidFill>
          </w14:textFill>
        </w:rPr>
        <w:t>建筑物的阳台外、窗外吊挂、晾晒物品。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临街</w:t>
      </w:r>
      <w:r>
        <w:rPr>
          <w:rFonts w:hint="default" w:ascii="Times New Roman" w:hAnsi="Times New Roman" w:eastAsia="仿宋_GB2312" w:cs="Times New Roman"/>
          <w:color w:val="000000" w:themeColor="text1"/>
          <w:sz w:val="32"/>
          <w:szCs w:val="32"/>
          <w14:textFill>
            <w14:solidFill>
              <w14:schemeClr w14:val="tx1"/>
            </w14:solidFill>
          </w14:textFill>
        </w:rPr>
        <w:t>建筑物上安装空调室外机、排气扇（管）、防盗窗（网）、遮阳篷、太阳能热水器等，应当保持外形整洁、美观，并将空调室外机的冷却水引入室内或者下水道，不得随意排放。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十五</w:t>
      </w:r>
      <w:r>
        <w:rPr>
          <w:rFonts w:hint="default" w:ascii="黑体" w:hAnsi="黑体" w:eastAsia="黑体" w:cs="黑体"/>
          <w:b w:val="0"/>
          <w:bCs w:val="0"/>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color w:val="000000" w:themeColor="text1"/>
          <w:spacing w:val="8"/>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任何单位和个人不得在城市</w:t>
      </w:r>
      <w:r>
        <w:rPr>
          <w:rFonts w:hint="default" w:ascii="Times New Roman" w:hAnsi="Times New Roman" w:eastAsia="仿宋_GB2312" w:cs="Times New Roman"/>
          <w:color w:val="000000" w:themeColor="text1"/>
          <w:sz w:val="32"/>
          <w:szCs w:val="32"/>
          <w14:textFill>
            <w14:solidFill>
              <w14:schemeClr w14:val="tx1"/>
            </w14:solidFill>
          </w14:textFill>
        </w:rPr>
        <w:t>建筑物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构筑物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和其</w:t>
      </w:r>
      <w:r>
        <w:rPr>
          <w:rFonts w:hint="default" w:ascii="Times New Roman" w:hAnsi="Times New Roman" w:eastAsia="仿宋_GB2312" w:cs="Times New Roman"/>
          <w:color w:val="000000" w:themeColor="text1"/>
          <w:sz w:val="32"/>
          <w:szCs w:val="32"/>
          <w14:textFill>
            <w14:solidFill>
              <w14:schemeClr w14:val="tx1"/>
            </w14:solidFill>
          </w14:textFill>
        </w:rPr>
        <w:t>他设施</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以及树木上乱</w:t>
      </w:r>
      <w:r>
        <w:rPr>
          <w:rFonts w:hint="default" w:ascii="Times New Roman" w:hAnsi="Times New Roman" w:eastAsia="仿宋_GB2312" w:cs="Times New Roman"/>
          <w:color w:val="000000" w:themeColor="text1"/>
          <w:sz w:val="32"/>
          <w:szCs w:val="32"/>
          <w14:textFill>
            <w14:solidFill>
              <w14:schemeClr w14:val="tx1"/>
            </w14:solidFill>
          </w14:textFill>
        </w:rPr>
        <w:t>涂写、刻画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喷涂或者张贴小广告。</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机关、团体、企业事业单位临街</w:t>
      </w:r>
      <w:r>
        <w:rPr>
          <w:rFonts w:hint="default" w:ascii="Times New Roman" w:hAnsi="Times New Roman" w:eastAsia="仿宋_GB2312" w:cs="Times New Roman"/>
          <w:color w:val="000000" w:themeColor="text1"/>
          <w:sz w:val="32"/>
          <w:szCs w:val="32"/>
          <w14:textFill>
            <w14:solidFill>
              <w14:schemeClr w14:val="tx1"/>
            </w14:solidFill>
          </w14:textFill>
        </w:rPr>
        <w:t>悬挂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张贴宣传品或者标语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，应当</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经综合执法部门批准。悬挂、张贴的宣传品、</w:t>
      </w:r>
      <w:r>
        <w:rPr>
          <w:rFonts w:hint="default" w:ascii="Times New Roman" w:hAnsi="Times New Roman" w:eastAsia="仿宋_GB2312" w:cs="Times New Roman"/>
          <w:color w:val="000000" w:themeColor="text1"/>
          <w:sz w:val="32"/>
          <w:szCs w:val="32"/>
          <w14:textFill>
            <w14:solidFill>
              <w14:schemeClr w14:val="tx1"/>
            </w14:solidFill>
          </w14:textFill>
        </w:rPr>
        <w:t>标语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应当保持外形整洁、美观，并在规定的期限内予以清除。</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利用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公交车等机动车辆</w:t>
      </w:r>
      <w:r>
        <w:rPr>
          <w:rFonts w:hint="default" w:ascii="Times New Roman" w:hAnsi="Times New Roman" w:eastAsia="仿宋_GB2312" w:cs="Times New Roman"/>
          <w:color w:val="000000" w:themeColor="text1"/>
          <w:sz w:val="32"/>
          <w:szCs w:val="32"/>
          <w14:textFill>
            <w14:solidFill>
              <w14:schemeClr w14:val="tx1"/>
            </w14:solidFill>
          </w14:textFill>
        </w:rPr>
        <w:t>喷涂、张贴宣传品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，应当保持整洁、完好、内容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文明</w:t>
      </w:r>
      <w:r>
        <w:rPr>
          <w:rFonts w:hint="default" w:ascii="Times New Roman" w:hAnsi="Times New Roman" w:eastAsia="仿宋_GB2312" w:cs="Times New Roman"/>
          <w:color w:val="000000" w:themeColor="text1"/>
          <w:sz w:val="32"/>
          <w:szCs w:val="32"/>
          <w14:textFill>
            <w14:solidFill>
              <w14:schemeClr w14:val="tx1"/>
            </w14:solidFill>
          </w14:textFill>
        </w:rPr>
        <w:t>健康。出现陈旧、污损的，应当及时清洗、修复或者更换。</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十六</w:t>
      </w:r>
      <w:r>
        <w:rPr>
          <w:rFonts w:hint="default" w:ascii="黑体" w:hAnsi="黑体" w:eastAsia="黑体" w:cs="黑体"/>
          <w:b w:val="0"/>
          <w:bCs w:val="0"/>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车辆清洗、维修，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应当</w:t>
      </w:r>
      <w:r>
        <w:rPr>
          <w:rFonts w:hint="default" w:ascii="Times New Roman" w:hAnsi="Times New Roman" w:eastAsia="仿宋_GB2312" w:cs="Times New Roman"/>
          <w:color w:val="000000" w:themeColor="text1"/>
          <w:sz w:val="32"/>
          <w:szCs w:val="32"/>
          <w14:textFill>
            <w14:solidFill>
              <w14:schemeClr w14:val="tx1"/>
            </w14:solidFill>
          </w14:textFill>
        </w:rPr>
        <w:t>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划定</w:t>
      </w:r>
      <w:r>
        <w:rPr>
          <w:rFonts w:hint="default" w:ascii="Times New Roman" w:hAnsi="Times New Roman" w:eastAsia="仿宋_GB2312" w:cs="Times New Roman"/>
          <w:color w:val="000000" w:themeColor="text1"/>
          <w:sz w:val="32"/>
          <w:szCs w:val="32"/>
          <w14:textFill>
            <w14:solidFill>
              <w14:schemeClr w14:val="tx1"/>
            </w14:solidFill>
          </w14:textFill>
        </w:rPr>
        <w:t>的经营场所内进行，不得占用道路、绿地、公共场所等。</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第十</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七</w:t>
      </w:r>
      <w:r>
        <w:rPr>
          <w:rFonts w:hint="default" w:ascii="黑体" w:hAnsi="黑体" w:eastAsia="黑体" w:cs="黑体"/>
          <w:b w:val="0"/>
          <w:bCs w:val="0"/>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color w:val="000000" w:themeColor="text1"/>
          <w:spacing w:val="8"/>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户外广告、霓虹灯、标语牌、画廊、橱窗、招牌、指示牌等设施的规格应当符合城市容貌标准，其所有者或者管理者应当保证安全、牢固，并保持其外形整洁、美观。</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设置大型户外广告，应当经城乡规划主管部门、综合执法部门同意后，按照户外广告监督管理的规定办理审批手续。</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公共场所设施的标志、招牌、户外广告牌应当内容文明健康，语言文字规范，外形美观整洁，设置保证安全。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第十</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八</w:t>
      </w:r>
      <w:r>
        <w:rPr>
          <w:rFonts w:hint="default" w:ascii="黑体" w:hAnsi="黑体" w:eastAsia="黑体" w:cs="黑体"/>
          <w:b w:val="0"/>
          <w:bCs w:val="0"/>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城市内的工程</w:t>
      </w:r>
      <w:r>
        <w:rPr>
          <w:rFonts w:hint="default" w:ascii="Times New Roman" w:hAnsi="Times New Roman" w:eastAsia="仿宋_GB2312" w:cs="Times New Roman"/>
          <w:color w:val="000000" w:themeColor="text1"/>
          <w:sz w:val="32"/>
          <w:szCs w:val="32"/>
          <w14:textFill>
            <w14:solidFill>
              <w14:schemeClr w14:val="tx1"/>
            </w14:solidFill>
          </w14:textFill>
        </w:rPr>
        <w:t>施工现场应当符合下列规定：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（一）在批准的占地范围内封闭作业；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（二）临街工地周围设置安全护栏和围蔽设施不低于1.8米；</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施工工地应当采取有效防尘降尘措施。建筑土方、工程渣土、建筑垃圾应当及时清运，在场地内堆存的，应当采用密闭式防尘网遮盖；</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四</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出入</w:t>
      </w:r>
      <w:r>
        <w:rPr>
          <w:rFonts w:hint="default" w:ascii="Times New Roman" w:hAnsi="Times New Roman" w:eastAsia="仿宋_GB2312" w:cs="Times New Roman"/>
          <w:color w:val="000000" w:themeColor="text1"/>
          <w:sz w:val="32"/>
          <w:szCs w:val="32"/>
          <w14:textFill>
            <w14:solidFill>
              <w14:schemeClr w14:val="tx1"/>
            </w14:solidFill>
          </w14:textFill>
        </w:rPr>
        <w:t>施工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工地</w:t>
      </w:r>
      <w:r>
        <w:rPr>
          <w:rFonts w:hint="default" w:ascii="Times New Roman" w:hAnsi="Times New Roman" w:eastAsia="仿宋_GB2312" w:cs="Times New Roman"/>
          <w:color w:val="000000" w:themeColor="text1"/>
          <w:sz w:val="32"/>
          <w:szCs w:val="32"/>
          <w14:textFill>
            <w14:solidFill>
              <w14:schemeClr w14:val="tx1"/>
            </w14:solidFill>
          </w14:textFill>
        </w:rPr>
        <w:t>的车辆保持清洁；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五</w:t>
      </w:r>
      <w:r>
        <w:rPr>
          <w:rFonts w:hint="default" w:ascii="Times New Roman" w:hAnsi="Times New Roman" w:eastAsia="仿宋_GB2312" w:cs="Times New Roman"/>
          <w:color w:val="000000" w:themeColor="text1"/>
          <w:sz w:val="32"/>
          <w:szCs w:val="32"/>
          <w14:textFill>
            <w14:solidFill>
              <w14:schemeClr w14:val="tx1"/>
            </w14:solidFill>
          </w14:textFill>
        </w:rPr>
        <w:t>）施工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用</w:t>
      </w:r>
      <w:r>
        <w:rPr>
          <w:rFonts w:hint="default" w:ascii="Times New Roman" w:hAnsi="Times New Roman" w:eastAsia="仿宋_GB2312" w:cs="Times New Roman"/>
          <w:color w:val="000000" w:themeColor="text1"/>
          <w:sz w:val="32"/>
          <w:szCs w:val="32"/>
          <w14:textFill>
            <w14:solidFill>
              <w14:schemeClr w14:val="tx1"/>
            </w14:solidFill>
          </w14:textFill>
        </w:rPr>
        <w:t>水按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照</w:t>
      </w:r>
      <w:r>
        <w:rPr>
          <w:rFonts w:hint="default" w:ascii="Times New Roman" w:hAnsi="Times New Roman" w:eastAsia="仿宋_GB2312" w:cs="Times New Roman"/>
          <w:color w:val="000000" w:themeColor="text1"/>
          <w:sz w:val="32"/>
          <w:szCs w:val="32"/>
          <w14:textFill>
            <w14:solidFill>
              <w14:schemeClr w14:val="tx1"/>
            </w14:solidFill>
          </w14:textFill>
        </w:rPr>
        <w:t>规定排放，不得外泄污染路面；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六</w:t>
      </w:r>
      <w:r>
        <w:rPr>
          <w:rFonts w:hint="default" w:ascii="Times New Roman" w:hAnsi="Times New Roman" w:eastAsia="仿宋_GB2312" w:cs="Times New Roman"/>
          <w:color w:val="000000" w:themeColor="text1"/>
          <w:sz w:val="32"/>
          <w:szCs w:val="32"/>
          <w14:textFill>
            <w14:solidFill>
              <w14:schemeClr w14:val="tx1"/>
            </w14:solidFill>
          </w14:textFill>
        </w:rPr>
        <w:t>）工程竣工后，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应当</w:t>
      </w:r>
      <w:r>
        <w:rPr>
          <w:rFonts w:hint="default" w:ascii="Times New Roman" w:hAnsi="Times New Roman" w:eastAsia="仿宋_GB2312" w:cs="Times New Roman"/>
          <w:color w:val="000000" w:themeColor="text1"/>
          <w:sz w:val="32"/>
          <w:szCs w:val="32"/>
          <w14:textFill>
            <w14:solidFill>
              <w14:schemeClr w14:val="tx1"/>
            </w14:solidFill>
          </w14:textFill>
        </w:rPr>
        <w:t>及时清理、平整场地，各类临时设施及时清理；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七</w:t>
      </w:r>
      <w:r>
        <w:rPr>
          <w:rFonts w:hint="default" w:ascii="Times New Roman" w:hAnsi="Times New Roman" w:eastAsia="仿宋_GB2312" w:cs="Times New Roman"/>
          <w:color w:val="000000" w:themeColor="text1"/>
          <w:sz w:val="32"/>
          <w:szCs w:val="32"/>
          <w14:textFill>
            <w14:solidFill>
              <w14:schemeClr w14:val="tx1"/>
            </w14:solidFill>
          </w14:textFill>
        </w:rPr>
        <w:t>）停工场地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应当</w:t>
      </w:r>
      <w:r>
        <w:rPr>
          <w:rFonts w:hint="default" w:ascii="Times New Roman" w:hAnsi="Times New Roman" w:eastAsia="仿宋_GB2312" w:cs="Times New Roman"/>
          <w:color w:val="000000" w:themeColor="text1"/>
          <w:sz w:val="32"/>
          <w:szCs w:val="32"/>
          <w14:textFill>
            <w14:solidFill>
              <w14:schemeClr w14:val="tx1"/>
            </w14:solidFill>
          </w14:textFill>
        </w:rPr>
        <w:t>及时整理并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做必要的覆盖；</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（八）有符合卫生要求的厕所和垃圾容器。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暂时不能开工的建设用地，建设单位应当对裸露地面进行覆盖；超过三个月的，应当进行绿化、铺装或者遮盖。</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第十</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九条</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主要街道两侧的建筑物前，应当根据需要与可能，选用透景、半透景的围墙、栅栏或者绿篱、花坛（池）、草坪等作为分界。发生破损、污损的，应当及时修复。</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二十条</w:t>
      </w: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城市供水、排水、供气、供电、</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供热、</w:t>
      </w:r>
      <w:r>
        <w:rPr>
          <w:rFonts w:hint="default" w:ascii="Times New Roman" w:hAnsi="Times New Roman" w:eastAsia="仿宋_GB2312" w:cs="Times New Roman"/>
          <w:color w:val="000000" w:themeColor="text1"/>
          <w:sz w:val="32"/>
          <w:szCs w:val="32"/>
          <w14:textFill>
            <w14:solidFill>
              <w14:schemeClr w14:val="tx1"/>
            </w14:solidFill>
          </w14:textFill>
        </w:rPr>
        <w:t>通信等管线设施应当</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科学规划、</w:t>
      </w:r>
      <w:r>
        <w:rPr>
          <w:rFonts w:hint="default" w:ascii="Times New Roman" w:hAnsi="Times New Roman" w:eastAsia="仿宋_GB2312" w:cs="Times New Roman"/>
          <w:color w:val="000000" w:themeColor="text1"/>
          <w:sz w:val="32"/>
          <w:szCs w:val="32"/>
          <w14:textFill>
            <w14:solidFill>
              <w14:schemeClr w14:val="tx1"/>
            </w14:solidFill>
          </w14:textFill>
        </w:rPr>
        <w:t>隐蔽布设，并标识清晰。已经设置并在使用的管线设施无法隐蔽布设的，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所有人</w:t>
      </w:r>
      <w:r>
        <w:rPr>
          <w:rFonts w:hint="default" w:ascii="Times New Roman" w:hAnsi="Times New Roman" w:eastAsia="仿宋_GB2312" w:cs="Times New Roman"/>
          <w:color w:val="000000" w:themeColor="text1"/>
          <w:sz w:val="32"/>
          <w:szCs w:val="32"/>
          <w14:textFill>
            <w14:solidFill>
              <w14:schemeClr w14:val="tx1"/>
            </w14:solidFill>
          </w14:textFill>
        </w:rPr>
        <w:t>应当采取套管、捆扎、彩绘美化等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安全</w:t>
      </w:r>
      <w:r>
        <w:rPr>
          <w:rFonts w:hint="default" w:ascii="Times New Roman" w:hAnsi="Times New Roman" w:eastAsia="仿宋_GB2312" w:cs="Times New Roman"/>
          <w:color w:val="000000" w:themeColor="text1"/>
          <w:sz w:val="32"/>
          <w:szCs w:val="32"/>
          <w14:textFill>
            <w14:solidFill>
              <w14:schemeClr w14:val="tx1"/>
            </w14:solidFill>
          </w14:textFill>
        </w:rPr>
        <w:t>措施进行规范。废弃的管线及其设施，所有人应当及时拆除。</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二十一条</w:t>
      </w: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城市道路、桥梁以及附属设置的隔离墩、防护栏、防护墙、隔音板、交通标志、地名标志、公交站牌等设施，应当保持整洁、完好；出现污损、破旧、残缺的，所有权人或者维护管理单位应当及时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保洁</w:t>
      </w:r>
      <w:r>
        <w:rPr>
          <w:rFonts w:hint="default" w:ascii="Times New Roman" w:hAnsi="Times New Roman" w:eastAsia="仿宋_GB2312" w:cs="Times New Roman"/>
          <w:color w:val="000000" w:themeColor="text1"/>
          <w:sz w:val="32"/>
          <w:szCs w:val="32"/>
          <w14:textFill>
            <w14:solidFill>
              <w14:schemeClr w14:val="tx1"/>
            </w14:solidFill>
          </w14:textFill>
        </w:rPr>
        <w:t>、修复、更换。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在城市道路及其他公共场所设置建筑小品、雕塑等建筑景观，应当与城市风貌及其周围景观相协调，并定期维护。</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二十二条</w:t>
      </w: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城市道路路面应当保持完好，出现坑凹、碎裂、隆起、溢水以及水毁塌方等情况的，道路维护单位应当及时修复。</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经主管部门依法批准挖掘城市道路的，应当在施工现场设置明显标志和安全防围设施，采取有效措施防止粉尘、噪音污染环境，做到文明施工、安全施工、规范施工。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经批准挖掘道路的工程竣工后，应当及时清理现场，按照国家标准恢复道路和公用地面原状，并按照规定通过城市道路行政主管部门验收。</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鼓励采取新技术、新工艺施工，减少挖掘城市道路。</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二十三条</w:t>
      </w: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在城市道路设置供水、排水、供气、供电、通信等地下管网检修井和沟渠的所有权人或者维护管理单位，应当在井盖、沟盖上设置标志，进行编号登记。</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所有权人或者维护管理单位应当定期巡查，保持井盖、沟盖完好、正位，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符合有关技术标准</w:t>
      </w:r>
      <w:r>
        <w:rPr>
          <w:rFonts w:hint="default" w:ascii="Times New Roman" w:hAnsi="Times New Roman" w:eastAsia="仿宋_GB2312" w:cs="Times New Roman"/>
          <w:color w:val="000000" w:themeColor="text1"/>
          <w:sz w:val="32"/>
          <w:szCs w:val="32"/>
          <w14:textFill>
            <w14:solidFill>
              <w14:schemeClr w14:val="tx1"/>
            </w14:solidFill>
          </w14:textFill>
        </w:rPr>
        <w:t>。发现井盖、沟盖破损、移位或者丢失的，应当</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及时</w:t>
      </w:r>
      <w:r>
        <w:rPr>
          <w:rFonts w:hint="default" w:ascii="Times New Roman" w:hAnsi="Times New Roman" w:eastAsia="仿宋_GB2312" w:cs="Times New Roman"/>
          <w:color w:val="000000" w:themeColor="text1"/>
          <w:sz w:val="32"/>
          <w:szCs w:val="32"/>
          <w14:textFill>
            <w14:solidFill>
              <w14:schemeClr w14:val="tx1"/>
            </w14:solidFill>
          </w14:textFill>
        </w:rPr>
        <w:t>补缺或者修复。</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二</w:t>
      </w:r>
      <w:r>
        <w:rPr>
          <w:rFonts w:hint="default" w:ascii="黑体" w:hAnsi="黑体" w:eastAsia="黑体" w:cs="黑体"/>
          <w:b w:val="0"/>
          <w:bCs w:val="0"/>
          <w:color w:val="000000" w:themeColor="text1"/>
          <w:sz w:val="32"/>
          <w:szCs w:val="32"/>
          <w:highlight w:val="none"/>
          <w14:textFill>
            <w14:solidFill>
              <w14:schemeClr w14:val="tx1"/>
            </w14:solidFill>
          </w14:textFill>
        </w:rPr>
        <w:t>十</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四</w:t>
      </w:r>
      <w:r>
        <w:rPr>
          <w:rFonts w:hint="default" w:ascii="黑体" w:hAnsi="黑体" w:eastAsia="黑体" w:cs="黑体"/>
          <w:b w:val="0"/>
          <w:bCs w:val="0"/>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在市区运行的交通运输工具，应当保持外型完好、整洁，运输砂石、泥浆、粪便、渣土、散装货物等易撒物品和生活垃圾的车辆，运输人应当采取密闭或者覆盖措施，防止所运输的易撒物品和生活垃圾向道路泄漏或者扬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二十五</w:t>
      </w:r>
      <w:r>
        <w:rPr>
          <w:rFonts w:hint="default" w:ascii="黑体" w:hAnsi="黑体" w:eastAsia="黑体" w:cs="黑体"/>
          <w:b w:val="0"/>
          <w:bCs w:val="0"/>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机动车、非机动车，应当在划定的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地点</w:t>
      </w:r>
      <w:r>
        <w:rPr>
          <w:rFonts w:hint="default" w:ascii="Times New Roman" w:hAnsi="Times New Roman" w:eastAsia="仿宋_GB2312" w:cs="Times New Roman"/>
          <w:color w:val="000000" w:themeColor="text1"/>
          <w:sz w:val="32"/>
          <w:szCs w:val="32"/>
          <w14:textFill>
            <w14:solidFill>
              <w14:schemeClr w14:val="tx1"/>
            </w14:solidFill>
          </w14:textFill>
        </w:rPr>
        <w:t>按标示规范停放，排列整齐</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，不得影响市容。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未设停放地点的，非机动车停放不得妨碍其他车辆和行人通行。  </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第二十</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六</w:t>
      </w:r>
      <w:r>
        <w:rPr>
          <w:rFonts w:hint="default" w:ascii="黑体" w:hAnsi="黑体" w:eastAsia="黑体" w:cs="黑体"/>
          <w:b w:val="0"/>
          <w:bCs w:val="0"/>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综合执法部门</w:t>
      </w:r>
      <w:r>
        <w:rPr>
          <w:rFonts w:hint="default" w:ascii="Times New Roman" w:hAnsi="Times New Roman" w:eastAsia="仿宋_GB2312" w:cs="Times New Roman"/>
          <w:color w:val="000000" w:themeColor="text1"/>
          <w:sz w:val="32"/>
          <w:szCs w:val="32"/>
          <w14:textFill>
            <w14:solidFill>
              <w14:schemeClr w14:val="tx1"/>
            </w14:solidFill>
          </w14:textFill>
        </w:rPr>
        <w:t>应当制定共享单车（电动车）管理办法，合理规划停放区域，加强准入、退出和经营服务管理，控制投放总量。管理办法报本级人民政府批准。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经营者应当采取电子围栏等手段规范运营服务，加强日常卫生保洁，及时清理无序停放和损坏的共享单车（电动车）。</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使用人应当文明规范使用、停放共享单车（电动车）。</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第二十</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七条</w:t>
      </w: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临时占用城市道路、地下通道、广场以及其他公共场地举办公益、商业活动的，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需向审批部门申请，</w:t>
      </w:r>
      <w:r>
        <w:rPr>
          <w:rFonts w:hint="default" w:ascii="Times New Roman" w:hAnsi="Times New Roman" w:eastAsia="仿宋_GB2312" w:cs="Times New Roman"/>
          <w:color w:val="000000" w:themeColor="text1"/>
          <w:sz w:val="32"/>
          <w:szCs w:val="32"/>
          <w14:textFill>
            <w14:solidFill>
              <w14:schemeClr w14:val="tx1"/>
            </w14:solidFill>
          </w14:textFill>
        </w:rPr>
        <w:t>举办方应当在活动结束后及时清理现场，恢复原状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二十八</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条</w:t>
      </w: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为方便群众生活，县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（区）综合执法部门</w:t>
      </w:r>
      <w:r>
        <w:rPr>
          <w:rFonts w:hint="default" w:ascii="Times New Roman" w:hAnsi="Times New Roman" w:eastAsia="仿宋_GB2312" w:cs="Times New Roman"/>
          <w:color w:val="000000" w:themeColor="text1"/>
          <w:sz w:val="32"/>
          <w:szCs w:val="32"/>
          <w14:textFill>
            <w14:solidFill>
              <w14:schemeClr w14:val="tx1"/>
            </w14:solidFill>
          </w14:textFill>
        </w:rPr>
        <w:t>在不影响城市交通、市容和环境卫生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等</w:t>
      </w:r>
      <w:r>
        <w:rPr>
          <w:rFonts w:hint="default" w:ascii="Times New Roman" w:hAnsi="Times New Roman" w:eastAsia="仿宋_GB2312" w:cs="Times New Roman"/>
          <w:color w:val="000000" w:themeColor="text1"/>
          <w:sz w:val="32"/>
          <w:szCs w:val="32"/>
          <w14:textFill>
            <w14:solidFill>
              <w14:schemeClr w14:val="tx1"/>
            </w14:solidFill>
          </w14:textFill>
        </w:rPr>
        <w:t>情况下，可以确定在特定路段、场地、时间设置临时市场，并予以公告。</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（区）综合执法部门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应当在市区内合理划分可以设摊经营的区域，禁止在划定的区域以外从事设摊经营活动。</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jc w:val="center"/>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第四章</w:t>
      </w:r>
      <w:r>
        <w:rPr>
          <w:rFonts w:hint="eastAsia"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highlight w:val="none"/>
          <w:lang w:eastAsia="zh-CN"/>
          <w14:textFill>
            <w14:solidFill>
              <w14:schemeClr w14:val="tx1"/>
            </w14:solidFill>
          </w14:textFill>
        </w:rPr>
        <w:t>城市</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环境卫生管理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二十九条</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城市新区建设、旧城改造、住宅小区建设、道路改扩</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或者其他大型公用建筑建设，应当按照标准配套建设公共厕所、垃圾转运站等环境卫生设施。</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环境卫生设施的管理和使用单位应当做好环境卫生设施的维护工作，保持整洁、完好。</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三十条</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车站、机场、广场、大型商场、公园、旅游景点、文化体育娱乐场所、城市加油站、高速公路和其他道路两侧的加油站</w:t>
      </w:r>
      <w:r>
        <w:rPr>
          <w:rFonts w:hint="default" w:ascii="Times New Roman" w:hAnsi="Times New Roman" w:eastAsia="仿宋_GB2312" w:cs="Times New Roman"/>
          <w:color w:val="000000" w:themeColor="text1"/>
          <w:sz w:val="32"/>
          <w:szCs w:val="32"/>
          <w14:textFill>
            <w14:solidFill>
              <w14:schemeClr w14:val="tx1"/>
            </w14:solidFill>
          </w14:textFill>
        </w:rPr>
        <w:t>等公共场所，应当按照环境卫生设施标准，配套建设公共厕所和其他环境卫生设施。配套建设的公共厕所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和</w:t>
      </w:r>
      <w:r>
        <w:rPr>
          <w:rFonts w:hint="default" w:ascii="Times New Roman" w:hAnsi="Times New Roman" w:eastAsia="仿宋_GB2312" w:cs="Times New Roman"/>
          <w:color w:val="000000" w:themeColor="text1"/>
          <w:sz w:val="32"/>
          <w:szCs w:val="32"/>
          <w14:textFill>
            <w14:solidFill>
              <w14:schemeClr w14:val="tx1"/>
            </w14:solidFill>
          </w14:textFill>
        </w:rPr>
        <w:t>其他环境卫生设施应当与主体工程同时投入使用。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公共厕所应当设置明显标志，并由专人负责保洁。使用人应当自觉维护公共厕所的清洁卫生，爱护公共厕所的设备。</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任何单位和个人不得侵占、毁坏或者擅自拆除、迁移、封闭环境卫生设施。因城市建设确需拆除、迁移环境卫生设施的，应当征得</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综合执法部门</w:t>
      </w:r>
      <w:r>
        <w:rPr>
          <w:rFonts w:hint="default" w:ascii="Times New Roman" w:hAnsi="Times New Roman" w:eastAsia="仿宋_GB2312" w:cs="Times New Roman"/>
          <w:color w:val="000000" w:themeColor="text1"/>
          <w:sz w:val="32"/>
          <w:szCs w:val="32"/>
          <w14:textFill>
            <w14:solidFill>
              <w14:schemeClr w14:val="tx1"/>
            </w14:solidFill>
          </w14:textFill>
        </w:rPr>
        <w:t>的同意，并按照规定重建或者补建。</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三十一条</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任何单位和个人应当维护城市环境卫生，不得有下列行为：</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在公共场所</w:t>
      </w:r>
      <w:r>
        <w:rPr>
          <w:rFonts w:hint="default" w:ascii="Times New Roman" w:hAnsi="Times New Roman" w:eastAsia="仿宋_GB2312" w:cs="Times New Roman"/>
          <w:color w:val="000000" w:themeColor="text1"/>
          <w:sz w:val="32"/>
          <w:szCs w:val="32"/>
          <w14:textFill>
            <w14:solidFill>
              <w14:schemeClr w14:val="tx1"/>
            </w14:solidFill>
          </w14:textFill>
        </w:rPr>
        <w:t>随地吐痰、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擤鼻涕、</w:t>
      </w:r>
      <w:r>
        <w:rPr>
          <w:rFonts w:hint="default" w:ascii="Times New Roman" w:hAnsi="Times New Roman" w:eastAsia="仿宋_GB2312" w:cs="Times New Roman"/>
          <w:color w:val="000000" w:themeColor="text1"/>
          <w:sz w:val="32"/>
          <w:szCs w:val="32"/>
          <w14:textFill>
            <w14:solidFill>
              <w14:schemeClr w14:val="tx1"/>
            </w14:solidFill>
          </w14:textFill>
        </w:rPr>
        <w:t>便溺；</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在公共场所</w:t>
      </w:r>
      <w:r>
        <w:rPr>
          <w:rFonts w:hint="default" w:ascii="Times New Roman" w:hAnsi="Times New Roman" w:eastAsia="仿宋_GB2312" w:cs="Times New Roman"/>
          <w:color w:val="000000" w:themeColor="text1"/>
          <w:sz w:val="32"/>
          <w:szCs w:val="32"/>
          <w14:textFill>
            <w14:solidFill>
              <w14:schemeClr w14:val="tx1"/>
            </w14:solidFill>
          </w14:textFill>
        </w:rPr>
        <w:t>乱扔果皮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（核）</w:t>
      </w:r>
      <w:r>
        <w:rPr>
          <w:rFonts w:hint="default" w:ascii="Times New Roman" w:hAnsi="Times New Roman" w:eastAsia="仿宋_GB2312" w:cs="Times New Roman"/>
          <w:color w:val="000000" w:themeColor="text1"/>
          <w:sz w:val="32"/>
          <w:szCs w:val="32"/>
          <w14:textFill>
            <w14:solidFill>
              <w14:schemeClr w14:val="tx1"/>
            </w14:solidFill>
          </w14:textFill>
        </w:rPr>
        <w:t>、纸屑、烟蒂、口香糖、废电池</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、包装制品、一次性餐（饮）具、塑料等</w:t>
      </w:r>
      <w:r>
        <w:rPr>
          <w:rFonts w:hint="default" w:ascii="Times New Roman" w:hAnsi="Times New Roman" w:eastAsia="仿宋_GB2312" w:cs="Times New Roman"/>
          <w:color w:val="000000" w:themeColor="text1"/>
          <w:sz w:val="32"/>
          <w:szCs w:val="32"/>
          <w14:textFill>
            <w14:solidFill>
              <w14:schemeClr w14:val="tx1"/>
            </w14:solidFill>
          </w14:textFill>
        </w:rPr>
        <w:t>废弃物；</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（三）在街巷和居住区焚烧垃圾、枯枝树叶或者在道路等公共区域抛洒葬品、遗物，焚烧冥纸；</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）采取飞线等不当方式为电动车等电器设备充电；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（五）</w:t>
      </w:r>
      <w:r>
        <w:rPr>
          <w:rFonts w:hint="default" w:ascii="Times New Roman" w:hAnsi="Times New Roman" w:eastAsia="仿宋_GB2312" w:cs="Times New Roman"/>
          <w:color w:val="000000" w:themeColor="text1"/>
          <w:sz w:val="32"/>
          <w:szCs w:val="32"/>
          <w14:textFill>
            <w14:solidFill>
              <w14:schemeClr w14:val="tx1"/>
            </w14:solidFill>
          </w14:textFill>
        </w:rPr>
        <w:t>乱倒垃圾、污水、渣土、粪便等污物；</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六</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占道</w:t>
      </w:r>
      <w:r>
        <w:rPr>
          <w:rFonts w:hint="default" w:ascii="Times New Roman" w:hAnsi="Times New Roman" w:eastAsia="仿宋_GB2312" w:cs="Times New Roman"/>
          <w:color w:val="000000" w:themeColor="text1"/>
          <w:sz w:val="32"/>
          <w:szCs w:val="32"/>
          <w14:textFill>
            <w14:solidFill>
              <w14:schemeClr w14:val="tx1"/>
            </w14:solidFill>
          </w14:textFill>
        </w:rPr>
        <w:t>从事露天烧烤、餐饮等经营活动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七</w:t>
      </w:r>
      <w:r>
        <w:rPr>
          <w:rFonts w:hint="default" w:ascii="Times New Roman" w:hAnsi="Times New Roman" w:eastAsia="仿宋_GB2312" w:cs="Times New Roman"/>
          <w:color w:val="000000" w:themeColor="text1"/>
          <w:sz w:val="32"/>
          <w:szCs w:val="32"/>
          <w14:textFill>
            <w14:solidFill>
              <w14:schemeClr w14:val="tx1"/>
            </w14:solidFill>
          </w14:textFill>
        </w:rPr>
        <w:t>）在指定地点外从事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经营</w:t>
      </w:r>
      <w:r>
        <w:rPr>
          <w:rFonts w:hint="default" w:ascii="Times New Roman" w:hAnsi="Times New Roman" w:eastAsia="仿宋_GB2312" w:cs="Times New Roman"/>
          <w:color w:val="000000" w:themeColor="text1"/>
          <w:sz w:val="32"/>
          <w:szCs w:val="32"/>
          <w14:textFill>
            <w14:solidFill>
              <w14:schemeClr w14:val="tx1"/>
            </w14:solidFill>
          </w14:textFill>
        </w:rPr>
        <w:t>性家禽宰杀和肉类、水产品加工等活动；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八</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在街道两侧从事经营性废品收购和废弃物接纳作业；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九</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法律法规规定的</w:t>
      </w:r>
      <w:r>
        <w:rPr>
          <w:rFonts w:hint="default" w:ascii="Times New Roman" w:hAnsi="Times New Roman" w:eastAsia="仿宋_GB2312" w:cs="Times New Roman"/>
          <w:color w:val="000000" w:themeColor="text1"/>
          <w:sz w:val="32"/>
          <w:szCs w:val="32"/>
          <w14:textFill>
            <w14:solidFill>
              <w14:schemeClr w14:val="tx1"/>
            </w14:solidFill>
          </w14:textFill>
        </w:rPr>
        <w:t>影响城市环境卫生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其他行为。</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strike/>
          <w:dstrike w:val="0"/>
          <w:color w:val="000000" w:themeColor="text1"/>
          <w:sz w:val="32"/>
          <w:szCs w:val="32"/>
          <w:lang w:val="en-US" w:eastAsia="zh-CN"/>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三十二</w:t>
      </w:r>
      <w:r>
        <w:rPr>
          <w:rFonts w:hint="default" w:ascii="黑体" w:hAnsi="黑体" w:eastAsia="黑体" w:cs="黑体"/>
          <w:b w:val="0"/>
          <w:bCs w:val="0"/>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燃放烟花爆竹的应当遵守《中卫市烟花爆竹安全管理办法》的有关规定。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strike/>
          <w:dstrike w:val="0"/>
          <w:color w:val="000000" w:themeColor="text1"/>
          <w:sz w:val="32"/>
          <w:szCs w:val="32"/>
          <w:lang w:eastAsia="zh-CN"/>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三十三</w:t>
      </w:r>
      <w:r>
        <w:rPr>
          <w:rFonts w:hint="default" w:ascii="黑体" w:hAnsi="黑体" w:eastAsia="黑体" w:cs="黑体"/>
          <w:b w:val="0"/>
          <w:bCs w:val="0"/>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禁止在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城市市区</w:t>
      </w:r>
      <w:r>
        <w:rPr>
          <w:rFonts w:hint="default" w:ascii="Times New Roman" w:hAnsi="Times New Roman" w:eastAsia="仿宋_GB2312" w:cs="Times New Roman"/>
          <w:color w:val="000000" w:themeColor="text1"/>
          <w:sz w:val="32"/>
          <w:szCs w:val="32"/>
          <w14:textFill>
            <w14:solidFill>
              <w14:schemeClr w14:val="tx1"/>
            </w14:solidFill>
          </w14:textFill>
        </w:rPr>
        <w:t>内饲养鸡、鸭、鹅、兔、羊、猪等家禽家畜。</w:t>
      </w:r>
    </w:p>
    <w:p>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饲养信鸽的应当符合有关规定，具备相应条件，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并</w:t>
      </w:r>
      <w:r>
        <w:rPr>
          <w:rFonts w:hint="default" w:ascii="Times New Roman" w:hAnsi="Times New Roman" w:eastAsia="仿宋_GB2312" w:cs="Times New Roman"/>
          <w:color w:val="000000" w:themeColor="text1"/>
          <w:sz w:val="32"/>
          <w:szCs w:val="32"/>
          <w14:textFill>
            <w14:solidFill>
              <w14:schemeClr w14:val="tx1"/>
            </w14:solidFill>
          </w14:textFill>
        </w:rPr>
        <w:t>采取措施防止影响居民生活和市容环境卫生。</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strike/>
          <w:dstrike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饲养犬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只的应当</w:t>
      </w:r>
      <w:r>
        <w:rPr>
          <w:rFonts w:hint="default" w:ascii="Times New Roman" w:hAnsi="Times New Roman" w:eastAsia="仿宋_GB2312" w:cs="Times New Roman"/>
          <w:color w:val="000000" w:themeColor="text1"/>
          <w:sz w:val="32"/>
          <w:szCs w:val="32"/>
          <w14:textFill>
            <w14:solidFill>
              <w14:schemeClr w14:val="tx1"/>
            </w14:solidFill>
          </w14:textFill>
        </w:rPr>
        <w:t>遵守中卫市养犬管理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的有关</w:t>
      </w:r>
      <w:r>
        <w:rPr>
          <w:rFonts w:hint="default" w:ascii="Times New Roman" w:hAnsi="Times New Roman" w:eastAsia="仿宋_GB2312" w:cs="Times New Roman"/>
          <w:color w:val="000000" w:themeColor="text1"/>
          <w:sz w:val="32"/>
          <w:szCs w:val="32"/>
          <w14:textFill>
            <w14:solidFill>
              <w14:schemeClr w14:val="tx1"/>
            </w14:solidFill>
          </w14:textFill>
        </w:rPr>
        <w:t>规定。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三十四条</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餐饮服务的单位和个人，应当保持周边环境卫生整洁，防止污水、油污外流。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餐厅（馆）及单位食堂、食品加工企业、榨油厂等产生的垃圾、泔水，必须运输到指定的地点集中处理。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禁止餐厅（馆）及单位食堂、食品加工企业、榨油厂等将产生的垃圾、泔水排入雨水管道</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污水排水管道、河道、公共厕所等地方。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三十五条</w:t>
      </w:r>
      <w:r>
        <w:rPr>
          <w:rFonts w:hint="default" w:ascii="Times New Roman" w:hAnsi="Times New Roman" w:eastAsia="仿宋_GB2312" w:cs="Times New Roman"/>
          <w:b w:val="0"/>
          <w:bCs w:val="0"/>
          <w:i w:val="0"/>
          <w:i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排放油烟的餐饮服务业经营者应当安装油烟净化设施并保持正常使用，或者采取其他油烟净化措施，使油烟达标排放，并防止对附近居民的正常生活环境造成污染。</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三</w:t>
      </w:r>
      <w:r>
        <w:rPr>
          <w:rFonts w:hint="default" w:ascii="黑体" w:hAnsi="黑体" w:eastAsia="黑体" w:cs="黑体"/>
          <w:b w:val="0"/>
          <w:bCs w:val="0"/>
          <w:color w:val="000000" w:themeColor="text1"/>
          <w:sz w:val="32"/>
          <w:szCs w:val="32"/>
          <w:highlight w:val="none"/>
          <w14:textFill>
            <w14:solidFill>
              <w14:schemeClr w14:val="tx1"/>
            </w14:solidFill>
          </w14:textFill>
        </w:rPr>
        <w:t>十</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六条</w:t>
      </w:r>
      <w:r>
        <w:rPr>
          <w:rFonts w:hint="default" w:ascii="Times New Roman" w:hAnsi="Times New Roman" w:eastAsia="仿宋_GB2312" w:cs="Times New Roman"/>
          <w:b w:val="0"/>
          <w:bCs w:val="0"/>
          <w:i w:val="0"/>
          <w:i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推行生活垃圾分类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投放、</w:t>
      </w:r>
      <w:r>
        <w:rPr>
          <w:rFonts w:hint="default" w:ascii="Times New Roman" w:hAnsi="Times New Roman" w:eastAsia="仿宋_GB2312" w:cs="Times New Roman"/>
          <w:color w:val="000000" w:themeColor="text1"/>
          <w:sz w:val="32"/>
          <w:szCs w:val="32"/>
          <w14:textFill>
            <w14:solidFill>
              <w14:schemeClr w14:val="tx1"/>
            </w14:solidFill>
          </w14:textFill>
        </w:rPr>
        <w:t>收集、运输和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处</w:t>
      </w:r>
      <w:r>
        <w:rPr>
          <w:rFonts w:hint="default" w:ascii="Times New Roman" w:hAnsi="Times New Roman" w:eastAsia="仿宋_GB2312" w:cs="Times New Roman"/>
          <w:color w:val="000000" w:themeColor="text1"/>
          <w:sz w:val="32"/>
          <w:szCs w:val="32"/>
          <w14:textFill>
            <w14:solidFill>
              <w14:schemeClr w14:val="tx1"/>
            </w14:solidFill>
          </w14:textFill>
        </w:rPr>
        <w:t>置。生活垃圾分类收集的标准和方法，按照国家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和自治区</w:t>
      </w:r>
      <w:r>
        <w:rPr>
          <w:rFonts w:hint="default" w:ascii="Times New Roman" w:hAnsi="Times New Roman" w:eastAsia="仿宋_GB2312" w:cs="Times New Roman"/>
          <w:color w:val="000000" w:themeColor="text1"/>
          <w:sz w:val="32"/>
          <w:szCs w:val="32"/>
          <w14:textFill>
            <w14:solidFill>
              <w14:schemeClr w14:val="tx1"/>
            </w14:solidFill>
          </w14:textFill>
        </w:rPr>
        <w:t>有关规定执行。</w:t>
      </w:r>
    </w:p>
    <w:p>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单位和个人应当遵守生活垃圾分类投放、收集的规定。</w:t>
      </w:r>
    </w:p>
    <w:p>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鼓励对生活垃圾充分回收和合理利用。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三十七条</w:t>
      </w:r>
      <w:r>
        <w:rPr>
          <w:rFonts w:hint="default" w:ascii="Times New Roman" w:hAnsi="Times New Roman" w:eastAsia="仿宋_GB2312" w:cs="Times New Roman"/>
          <w:b w:val="0"/>
          <w:bCs w:val="0"/>
          <w:i w:val="0"/>
          <w:i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责任区的责任人或者受委托的环境卫生作业服务企业应当将责任区内产生的垃圾运输至规定场所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处</w:t>
      </w:r>
      <w:r>
        <w:rPr>
          <w:rFonts w:hint="default" w:ascii="Times New Roman" w:hAnsi="Times New Roman" w:eastAsia="仿宋_GB2312" w:cs="Times New Roman"/>
          <w:color w:val="000000" w:themeColor="text1"/>
          <w:sz w:val="32"/>
          <w:szCs w:val="32"/>
          <w14:textFill>
            <w14:solidFill>
              <w14:schemeClr w14:val="tx1"/>
            </w14:solidFill>
          </w14:textFill>
        </w:rPr>
        <w:t>置。</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责任区内设有化粪池、储粪池的，责任人应当定期清掏、疏通。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综合执法部门负责监督管理</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三十八条</w:t>
      </w:r>
      <w:r>
        <w:rPr>
          <w:rFonts w:hint="default" w:ascii="Times New Roman" w:hAnsi="Times New Roman" w:eastAsia="仿宋_GB2312" w:cs="Times New Roman"/>
          <w:b w:val="0"/>
          <w:bCs w:val="0"/>
          <w:i w:val="0"/>
          <w:i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园林作业单位应当及时清除因栽培、修剪树木、花草等作业留下的渣土、树叶等杂物。</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市政作业单位在清理窨井淤泥、清疏排水管道后，应当及时清除作业产生的废弃物，并清洗作业场地。</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建设单位、施工单位或者运输单位向施工场地外</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处</w:t>
      </w:r>
      <w:r>
        <w:rPr>
          <w:rFonts w:hint="default" w:ascii="Times New Roman" w:hAnsi="Times New Roman" w:eastAsia="仿宋_GB2312" w:cs="Times New Roman"/>
          <w:color w:val="000000" w:themeColor="text1"/>
          <w:sz w:val="32"/>
          <w:szCs w:val="32"/>
          <w14:textFill>
            <w14:solidFill>
              <w14:schemeClr w14:val="tx1"/>
            </w14:solidFill>
          </w14:textFill>
        </w:rPr>
        <w:t>置建筑垃圾的，应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当倾倒在</w:t>
      </w:r>
      <w:r>
        <w:rPr>
          <w:rFonts w:hint="default" w:ascii="Times New Roman" w:hAnsi="Times New Roman" w:eastAsia="仿宋_GB2312" w:cs="Times New Roman"/>
          <w:color w:val="000000" w:themeColor="text1"/>
          <w:sz w:val="32"/>
          <w:szCs w:val="32"/>
          <w14:textFill>
            <w14:solidFill>
              <w14:schemeClr w14:val="tx1"/>
            </w14:solidFill>
          </w14:textFill>
        </w:rPr>
        <w:t>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）人民政府</w:t>
      </w:r>
      <w:r>
        <w:rPr>
          <w:rFonts w:hint="default" w:ascii="Times New Roman" w:hAnsi="Times New Roman" w:eastAsia="仿宋_GB2312" w:cs="Times New Roman"/>
          <w:color w:val="000000" w:themeColor="text1"/>
          <w:sz w:val="32"/>
          <w:szCs w:val="32"/>
          <w14:textFill>
            <w14:solidFill>
              <w14:schemeClr w14:val="tx1"/>
            </w14:solidFill>
          </w14:textFill>
        </w:rPr>
        <w:t>指定的消纳场。</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14:textFill>
            <w14:solidFill>
              <w14:schemeClr w14:val="tx1"/>
            </w14:solidFill>
          </w14:textFill>
        </w:rPr>
        <w:t>人民政府应当设立建筑垃圾消纳场。建筑垃圾消纳、综合利用等设施的设置，应当纳入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城市</w:t>
      </w:r>
      <w:r>
        <w:rPr>
          <w:rFonts w:hint="default" w:ascii="Times New Roman" w:hAnsi="Times New Roman" w:eastAsia="仿宋_GB2312" w:cs="Times New Roman"/>
          <w:color w:val="000000" w:themeColor="text1"/>
          <w:sz w:val="32"/>
          <w:szCs w:val="32"/>
          <w14:textFill>
            <w14:solidFill>
              <w14:schemeClr w14:val="tx1"/>
            </w14:solidFill>
          </w14:textFill>
        </w:rPr>
        <w:t>市容和环境卫生专业规划。</w:t>
      </w:r>
    </w:p>
    <w:p>
      <w:pPr>
        <w:pStyle w:val="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市政作业单位在开展作业时要根据本地区的人、车流等情况，合理安排作业时间和方式，主动避开上下班高峰等。但抢修、抢险作业和因生产工艺上要求或者特殊需要必须连续作业的除外。</w:t>
      </w:r>
    </w:p>
    <w:p>
      <w:pPr>
        <w:pStyle w:val="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提倡实行城市深度保洁，打造精细化管理。</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ind w:left="0" w:leftChars="0"/>
        <w:jc w:val="center"/>
        <w:textAlignment w:val="auto"/>
        <w:outlineLvl w:val="9"/>
        <w:rPr>
          <w:rFonts w:hint="default" w:ascii="Times New Roman" w:hAnsi="Times New Roman" w:eastAsia="黑体"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第五章</w:t>
      </w:r>
      <w:r>
        <w:rPr>
          <w:rFonts w:hint="eastAsia"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highlight w:val="none"/>
          <w:lang w:eastAsia="zh-CN"/>
          <w14:textFill>
            <w14:solidFill>
              <w14:schemeClr w14:val="tx1"/>
            </w14:solidFill>
          </w14:textFill>
        </w:rPr>
        <w:t>法律责任</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三十九</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条</w:t>
      </w:r>
      <w:r>
        <w:rPr>
          <w:rFonts w:hint="default" w:ascii="Times New Roman" w:hAnsi="Times New Roman" w:eastAsia="仿宋_GB2312" w:cs="Times New Roman"/>
          <w:b w:val="0"/>
          <w:bCs w:val="0"/>
          <w:i w:val="0"/>
          <w:i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违反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城市市容和环境卫生责任区规定，责任人不履行责任区清扫保洁义务或者不按规定清运、处理垃圾、泔水和粪便的，责令限期改正，给予警告；逾期拒不改正的，处以一千元以上五千元以下的罚款。违反其他规定的，由</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综合执法部门依照有关规定予以处罚。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四十条</w:t>
      </w:r>
      <w:r>
        <w:rPr>
          <w:rFonts w:hint="default" w:ascii="Times New Roman" w:hAnsi="Times New Roman" w:eastAsia="仿宋_GB2312" w:cs="Times New Roman"/>
          <w:b w:val="0"/>
          <w:bCs w:val="0"/>
          <w:i w:val="0"/>
          <w:i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有下列情形之一的，责令限期改正，给予警告；逾期拒不改正的，给予罚款：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（一）违反第十三条规定，临街建筑物外立面污浊的，处以五百元以上二千元以下的罚款；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（二）违反第十四条第一款规定，在临街建筑物的阳台外、窗外吊挂、晾晒物品的，处以二十元以上五十元以下的罚款；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（三）违反第十四条第二款规定，临街建筑物上安装的空调室外机、排气扇（管）、防盗窗（网）、遮阳篷、太阳能热水器等不符合市容管理规定的，处以二十元以上二百元以下的罚款；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（四）违反第十五条第一款规定，在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城市</w:t>
      </w:r>
      <w:r>
        <w:rPr>
          <w:rFonts w:hint="default" w:ascii="Times New Roman" w:hAnsi="Times New Roman" w:eastAsia="仿宋_GB2312" w:cs="Times New Roman"/>
          <w:color w:val="000000" w:themeColor="text1"/>
          <w:sz w:val="32"/>
          <w:szCs w:val="32"/>
          <w14:textFill>
            <w14:solidFill>
              <w14:schemeClr w14:val="tx1"/>
            </w14:solidFill>
          </w14:textFill>
        </w:rPr>
        <w:t>建筑物、构筑物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和其</w:t>
      </w:r>
      <w:r>
        <w:rPr>
          <w:rFonts w:hint="default" w:ascii="Times New Roman" w:hAnsi="Times New Roman" w:eastAsia="仿宋_GB2312" w:cs="Times New Roman"/>
          <w:color w:val="000000" w:themeColor="text1"/>
          <w:sz w:val="32"/>
          <w:szCs w:val="32"/>
          <w14:textFill>
            <w14:solidFill>
              <w14:schemeClr w14:val="tx1"/>
            </w14:solidFill>
          </w14:textFill>
        </w:rPr>
        <w:t>他设施</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以及树木上乱</w:t>
      </w:r>
      <w:r>
        <w:rPr>
          <w:rFonts w:hint="default" w:ascii="Times New Roman" w:hAnsi="Times New Roman" w:eastAsia="仿宋_GB2312" w:cs="Times New Roman"/>
          <w:color w:val="000000" w:themeColor="text1"/>
          <w:sz w:val="32"/>
          <w:szCs w:val="32"/>
          <w14:textFill>
            <w14:solidFill>
              <w14:schemeClr w14:val="tx1"/>
            </w14:solidFill>
          </w14:textFill>
        </w:rPr>
        <w:t>涂写、刻画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喷涂或者张贴小广告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对具体行为实施者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处以</w:t>
      </w:r>
      <w:r>
        <w:rPr>
          <w:rFonts w:hint="default" w:ascii="Times New Roman" w:hAnsi="Times New Roman" w:eastAsia="仿宋_GB2312" w:cs="Times New Roman"/>
          <w:color w:val="000000" w:themeColor="text1"/>
          <w:sz w:val="32"/>
          <w:szCs w:val="32"/>
          <w14:textFill>
            <w14:solidFill>
              <w14:schemeClr w14:val="tx1"/>
            </w14:solidFill>
          </w14:textFill>
        </w:rPr>
        <w:t>一百元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以上</w:t>
      </w:r>
      <w:r>
        <w:rPr>
          <w:rFonts w:hint="default" w:ascii="Times New Roman" w:hAnsi="Times New Roman" w:eastAsia="仿宋_GB2312" w:cs="Times New Roman"/>
          <w:color w:val="000000" w:themeColor="text1"/>
          <w:sz w:val="32"/>
          <w:szCs w:val="32"/>
          <w14:textFill>
            <w14:solidFill>
              <w14:schemeClr w14:val="tx1"/>
            </w14:solidFill>
          </w14:textFill>
        </w:rPr>
        <w:t>一千元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以下的</w:t>
      </w:r>
      <w:r>
        <w:rPr>
          <w:rFonts w:hint="default" w:ascii="Times New Roman" w:hAnsi="Times New Roman" w:eastAsia="仿宋_GB2312" w:cs="Times New Roman"/>
          <w:color w:val="000000" w:themeColor="text1"/>
          <w:sz w:val="32"/>
          <w:szCs w:val="32"/>
          <w14:textFill>
            <w14:solidFill>
              <w14:schemeClr w14:val="tx1"/>
            </w14:solidFill>
          </w14:textFill>
        </w:rPr>
        <w:t>罚款；情节严重的，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处以</w:t>
      </w:r>
      <w:r>
        <w:rPr>
          <w:rFonts w:hint="default" w:ascii="Times New Roman" w:hAnsi="Times New Roman" w:eastAsia="仿宋_GB2312" w:cs="Times New Roman"/>
          <w:color w:val="000000" w:themeColor="text1"/>
          <w:sz w:val="32"/>
          <w:szCs w:val="32"/>
          <w14:textFill>
            <w14:solidFill>
              <w14:schemeClr w14:val="tx1"/>
            </w14:solidFill>
          </w14:textFill>
        </w:rPr>
        <w:t>五百元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以上</w:t>
      </w:r>
      <w:r>
        <w:rPr>
          <w:rFonts w:hint="default" w:ascii="Times New Roman" w:hAnsi="Times New Roman" w:eastAsia="仿宋_GB2312" w:cs="Times New Roman"/>
          <w:color w:val="000000" w:themeColor="text1"/>
          <w:sz w:val="32"/>
          <w:szCs w:val="32"/>
          <w14:textFill>
            <w14:solidFill>
              <w14:schemeClr w14:val="tx1"/>
            </w14:solidFill>
          </w14:textFill>
        </w:rPr>
        <w:t>二千元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以下的</w:t>
      </w:r>
      <w:r>
        <w:rPr>
          <w:rFonts w:hint="default" w:ascii="Times New Roman" w:hAnsi="Times New Roman" w:eastAsia="仿宋_GB2312" w:cs="Times New Roman"/>
          <w:color w:val="000000" w:themeColor="text1"/>
          <w:sz w:val="32"/>
          <w:szCs w:val="32"/>
          <w14:textFill>
            <w14:solidFill>
              <w14:schemeClr w14:val="tx1"/>
            </w14:solidFill>
          </w14:textFill>
        </w:rPr>
        <w:t>罚款；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（五）违反第十五条第二款规定，擅自悬挂、张贴宣传品或者标语的，处以二百元以上一千元以下的罚款；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（六）违反第十五条第三款规定，公交车等机动车辆上的广告画面和字迹陈旧、污损，未及时清洗、修复或者更换的，对广告经营者或者车辆营运人处以五十元以上二百元以下的罚款；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（七）违反第十六条规定，在综合执法部门划定的区域以外从事车辆</w:t>
      </w:r>
      <w:r>
        <w:rPr>
          <w:rFonts w:hint="default" w:ascii="Times New Roman" w:hAnsi="Times New Roman" w:eastAsia="仿宋_GB2312" w:cs="Times New Roman"/>
          <w:color w:val="000000" w:themeColor="text1"/>
          <w:sz w:val="32"/>
          <w:szCs w:val="32"/>
          <w14:textFill>
            <w14:solidFill>
              <w14:schemeClr w14:val="tx1"/>
            </w14:solidFill>
          </w14:textFill>
        </w:rPr>
        <w:t>清洗、维修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活动的，处以一百元以上五百元以下的罚款。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b w:val="0"/>
          <w:bCs w:val="0"/>
          <w:i w:val="0"/>
          <w:iCs w:val="0"/>
          <w:color w:val="000000" w:themeColor="text1"/>
          <w:sz w:val="32"/>
          <w:szCs w:val="32"/>
          <w:highlight w:val="none"/>
          <w:lang w:eastAsia="zh-CN"/>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四十一条</w:t>
      </w:r>
      <w:r>
        <w:rPr>
          <w:rFonts w:hint="default" w:ascii="Times New Roman" w:hAnsi="Times New Roman" w:eastAsia="仿宋_GB2312" w:cs="Times New Roman"/>
          <w:b w:val="0"/>
          <w:bCs w:val="0"/>
          <w:i w:val="0"/>
          <w:i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i w:val="0"/>
          <w:iCs w:val="0"/>
          <w:color w:val="000000" w:themeColor="text1"/>
          <w:sz w:val="32"/>
          <w:szCs w:val="32"/>
          <w:highlight w:val="none"/>
          <w:lang w:eastAsia="zh-CN"/>
          <w14:textFill>
            <w14:solidFill>
              <w14:schemeClr w14:val="tx1"/>
            </w14:solidFill>
          </w14:textFill>
        </w:rPr>
        <w:t>违反本办法第十七条规定，未经同意，擅自设置大型户外广告，影响市容的，由综合执法部门责令其停止违法行为，限期清理、拆除或者采取其他补救措施，并可处以罚款。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四十二条</w:t>
      </w:r>
      <w:r>
        <w:rPr>
          <w:rFonts w:hint="default" w:ascii="Times New Roman" w:hAnsi="Times New Roman" w:eastAsia="仿宋_GB2312" w:cs="Times New Roman"/>
          <w:b w:val="0"/>
          <w:bCs w:val="0"/>
          <w:i w:val="0"/>
          <w:i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违反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本办法第十八条第一款</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项、第二款</w:t>
      </w:r>
      <w:r>
        <w:rPr>
          <w:rFonts w:hint="default" w:ascii="Times New Roman" w:hAnsi="Times New Roman" w:eastAsia="仿宋_GB2312" w:cs="Times New Roman"/>
          <w:color w:val="000000" w:themeColor="text1"/>
          <w:sz w:val="32"/>
          <w:szCs w:val="32"/>
          <w14:textFill>
            <w14:solidFill>
              <w14:schemeClr w14:val="tx1"/>
            </w14:solidFill>
          </w14:textFill>
        </w:rPr>
        <w:t>规定的，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由住房城乡建设部门</w:t>
      </w:r>
      <w:r>
        <w:rPr>
          <w:rFonts w:hint="default" w:ascii="Times New Roman" w:hAnsi="Times New Roman" w:eastAsia="仿宋_GB2312" w:cs="Times New Roman"/>
          <w:color w:val="000000" w:themeColor="text1"/>
          <w:sz w:val="32"/>
          <w:szCs w:val="32"/>
          <w14:textFill>
            <w14:solidFill>
              <w14:schemeClr w14:val="tx1"/>
            </w14:solidFill>
          </w14:textFill>
        </w:rPr>
        <w:t>责令改正</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，处以一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万元以上十万元以下的罚款；拒不改正的，责令停工整治。</w:t>
      </w:r>
      <w:r>
        <w:rPr>
          <w:rFonts w:hint="default" w:ascii="Times New Roman" w:hAnsi="Times New Roman" w:eastAsia="仿宋_GB2312" w:cs="Times New Roman"/>
          <w:color w:val="000000" w:themeColor="text1"/>
          <w:sz w:val="32"/>
          <w:szCs w:val="32"/>
          <w14:textFill>
            <w14:solidFill>
              <w14:schemeClr w14:val="tx1"/>
            </w14:solidFill>
          </w14:textFill>
        </w:rPr>
        <w:t>违反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第一款</w:t>
      </w:r>
      <w:r>
        <w:rPr>
          <w:rFonts w:hint="default" w:ascii="Times New Roman" w:hAnsi="Times New Roman" w:eastAsia="仿宋_GB2312" w:cs="Times New Roman"/>
          <w:color w:val="000000" w:themeColor="text1"/>
          <w:sz w:val="32"/>
          <w:szCs w:val="32"/>
          <w14:textFill>
            <w14:solidFill>
              <w14:schemeClr w14:val="tx1"/>
            </w14:solidFill>
          </w14:textFill>
        </w:rPr>
        <w:t>其他项规定的，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由综合执法部门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责令限期改正，给予警告；</w:t>
      </w:r>
      <w:r>
        <w:rPr>
          <w:rFonts w:hint="default" w:ascii="Times New Roman" w:hAnsi="Times New Roman" w:eastAsia="仿宋_GB2312" w:cs="Times New Roman"/>
          <w:color w:val="000000" w:themeColor="text1"/>
          <w:sz w:val="32"/>
          <w:szCs w:val="32"/>
          <w14:textFill>
            <w14:solidFill>
              <w14:schemeClr w14:val="tx1"/>
            </w14:solidFill>
          </w14:textFill>
        </w:rPr>
        <w:t>逾期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拒</w:t>
      </w:r>
      <w:r>
        <w:rPr>
          <w:rFonts w:hint="default" w:ascii="Times New Roman" w:hAnsi="Times New Roman" w:eastAsia="仿宋_GB2312" w:cs="Times New Roman"/>
          <w:color w:val="000000" w:themeColor="text1"/>
          <w:sz w:val="32"/>
          <w:szCs w:val="32"/>
          <w14:textFill>
            <w14:solidFill>
              <w14:schemeClr w14:val="tx1"/>
            </w14:solidFill>
          </w14:textFill>
        </w:rPr>
        <w:t>不改正的，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处以五百</w:t>
      </w:r>
      <w:r>
        <w:rPr>
          <w:rFonts w:hint="default" w:ascii="Times New Roman" w:hAnsi="Times New Roman" w:eastAsia="仿宋_GB2312" w:cs="Times New Roman"/>
          <w:color w:val="000000" w:themeColor="text1"/>
          <w:sz w:val="32"/>
          <w:szCs w:val="32"/>
          <w14:textFill>
            <w14:solidFill>
              <w14:schemeClr w14:val="tx1"/>
            </w14:solidFill>
          </w14:textFill>
        </w:rPr>
        <w:t>元以上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一</w:t>
      </w:r>
      <w:r>
        <w:rPr>
          <w:rFonts w:hint="default" w:ascii="Times New Roman" w:hAnsi="Times New Roman" w:eastAsia="仿宋_GB2312" w:cs="Times New Roman"/>
          <w:color w:val="000000" w:themeColor="text1"/>
          <w:sz w:val="32"/>
          <w:szCs w:val="32"/>
          <w14:textFill>
            <w14:solidFill>
              <w14:schemeClr w14:val="tx1"/>
            </w14:solidFill>
          </w14:textFill>
        </w:rPr>
        <w:t>千元以下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罚款。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四</w:t>
      </w:r>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十三</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条</w:t>
      </w:r>
      <w:r>
        <w:rPr>
          <w:rFonts w:hint="default" w:ascii="Times New Roman" w:hAnsi="Times New Roman" w:eastAsia="仿宋_GB2312" w:cs="Times New Roman"/>
          <w:b w:val="0"/>
          <w:bCs w:val="0"/>
          <w:i w:val="0"/>
          <w:i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违反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本办法第二十二条</w:t>
      </w:r>
      <w:r>
        <w:rPr>
          <w:rFonts w:hint="default" w:ascii="Times New Roman" w:hAnsi="Times New Roman" w:eastAsia="仿宋_GB2312" w:cs="Times New Roman"/>
          <w:color w:val="000000" w:themeColor="text1"/>
          <w:sz w:val="32"/>
          <w:szCs w:val="32"/>
          <w14:textFill>
            <w14:solidFill>
              <w14:schemeClr w14:val="tx1"/>
            </w14:solidFill>
          </w14:textFill>
        </w:rPr>
        <w:t>规定，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道路</w:t>
      </w:r>
      <w:r>
        <w:rPr>
          <w:rFonts w:hint="default" w:ascii="Times New Roman" w:hAnsi="Times New Roman" w:eastAsia="仿宋_GB2312" w:cs="Times New Roman"/>
          <w:color w:val="000000" w:themeColor="text1"/>
          <w:sz w:val="32"/>
          <w:szCs w:val="32"/>
          <w14:textFill>
            <w14:solidFill>
              <w14:schemeClr w14:val="tx1"/>
            </w14:solidFill>
          </w14:textFill>
        </w:rPr>
        <w:t>挖掘施工现场未设置明显标志和安全防围设施的，或者竣工后未及时清理现场的，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由住房城乡建设部门</w:t>
      </w:r>
      <w:r>
        <w:rPr>
          <w:rFonts w:hint="default" w:ascii="Times New Roman" w:hAnsi="Times New Roman" w:eastAsia="仿宋_GB2312" w:cs="Times New Roman"/>
          <w:color w:val="000000" w:themeColor="text1"/>
          <w:sz w:val="32"/>
          <w:szCs w:val="32"/>
          <w14:textFill>
            <w14:solidFill>
              <w14:schemeClr w14:val="tx1"/>
            </w14:solidFill>
          </w14:textFill>
        </w:rPr>
        <w:t>责令限期改正，</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可以处以二万元以下的罚款；造成损失的，应当依法承担赔偿责任。</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四</w:t>
      </w:r>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十四</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条</w:t>
      </w:r>
      <w:r>
        <w:rPr>
          <w:rFonts w:hint="default" w:ascii="Times New Roman" w:hAnsi="Times New Roman" w:eastAsia="仿宋_GB2312" w:cs="Times New Roman"/>
          <w:b w:val="0"/>
          <w:bCs w:val="0"/>
          <w:i w:val="0"/>
          <w:i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违反本办法第二十三条规定，</w:t>
      </w:r>
      <w:r>
        <w:rPr>
          <w:rFonts w:hint="default" w:ascii="Times New Roman" w:hAnsi="Times New Roman" w:eastAsia="仿宋_GB2312" w:cs="Times New Roman"/>
          <w:color w:val="000000" w:themeColor="text1"/>
          <w:sz w:val="32"/>
          <w:szCs w:val="32"/>
          <w14:textFill>
            <w14:solidFill>
              <w14:schemeClr w14:val="tx1"/>
            </w14:solidFill>
          </w14:textFill>
        </w:rPr>
        <w:t>未及时补缺或者修复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井盖、沟盖</w:t>
      </w:r>
      <w:r>
        <w:rPr>
          <w:rFonts w:hint="default" w:ascii="Times New Roman" w:hAnsi="Times New Roman" w:eastAsia="仿宋_GB2312" w:cs="Times New Roman"/>
          <w:color w:val="000000" w:themeColor="text1"/>
          <w:sz w:val="32"/>
          <w:szCs w:val="32"/>
          <w14:textFill>
            <w14:solidFill>
              <w14:schemeClr w14:val="tx1"/>
            </w14:solidFill>
          </w14:textFill>
        </w:rPr>
        <w:t>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由住房城乡建设部门责令限期改正，可以处以二万元以下的罚款；造成损失的，</w:t>
      </w:r>
      <w:r>
        <w:rPr>
          <w:rFonts w:hint="default" w:ascii="Times New Roman" w:hAnsi="Times New Roman" w:eastAsia="仿宋_GB2312" w:cs="Times New Roman"/>
          <w:color w:val="000000" w:themeColor="text1"/>
          <w:sz w:val="32"/>
          <w:szCs w:val="32"/>
          <w14:textFill>
            <w14:solidFill>
              <w14:schemeClr w14:val="tx1"/>
            </w14:solidFill>
          </w14:textFill>
        </w:rPr>
        <w:t>应当依法承担赔偿责任。</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四</w:t>
      </w:r>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十五</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条</w:t>
      </w:r>
      <w:r>
        <w:rPr>
          <w:rFonts w:hint="default" w:ascii="Times New Roman" w:hAnsi="Times New Roman" w:eastAsia="仿宋_GB2312" w:cs="Times New Roman"/>
          <w:b w:val="0"/>
          <w:bCs w:val="0"/>
          <w:i w:val="0"/>
          <w:i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违反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本办法第二十四条规定，向道路泄漏或者扬散所运输的易撒物品和生活垃圾的，处以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二百元以上一千元以下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四</w:t>
      </w:r>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十六</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条</w:t>
      </w:r>
      <w:r>
        <w:rPr>
          <w:rFonts w:hint="default" w:ascii="Times New Roman" w:hAnsi="Times New Roman" w:eastAsia="仿宋_GB2312" w:cs="Times New Roman"/>
          <w:b w:val="0"/>
          <w:bCs w:val="0"/>
          <w:i w:val="0"/>
          <w:i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违反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本办法第二十五条</w:t>
      </w:r>
      <w:r>
        <w:rPr>
          <w:rFonts w:hint="default" w:ascii="Times New Roman" w:hAnsi="Times New Roman" w:eastAsia="仿宋_GB2312" w:cs="Times New Roman"/>
          <w:color w:val="000000" w:themeColor="text1"/>
          <w:sz w:val="32"/>
          <w:szCs w:val="32"/>
          <w14:textFill>
            <w14:solidFill>
              <w14:schemeClr w14:val="tx1"/>
            </w14:solidFill>
          </w14:textFill>
        </w:rPr>
        <w:t>规定，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机动车在划定的地点外停放的，</w:t>
      </w:r>
      <w:r>
        <w:rPr>
          <w:rFonts w:hint="default" w:ascii="Times New Roman" w:hAnsi="Times New Roman" w:eastAsia="仿宋_GB2312" w:cs="Times New Roman"/>
          <w:color w:val="000000" w:themeColor="text1"/>
          <w:sz w:val="32"/>
          <w:szCs w:val="32"/>
          <w14:textFill>
            <w14:solidFill>
              <w14:schemeClr w14:val="tx1"/>
            </w14:solidFill>
          </w14:textFill>
        </w:rPr>
        <w:t>由公安交管部门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、综合执法部门</w:t>
      </w:r>
      <w:r>
        <w:rPr>
          <w:rFonts w:hint="default" w:ascii="Times New Roman" w:hAnsi="Times New Roman" w:eastAsia="仿宋_GB2312" w:cs="Times New Roman"/>
          <w:color w:val="000000" w:themeColor="text1"/>
          <w:sz w:val="32"/>
          <w:szCs w:val="32"/>
          <w14:textFill>
            <w14:solidFill>
              <w14:schemeClr w14:val="tx1"/>
            </w14:solidFill>
          </w14:textFill>
        </w:rPr>
        <w:t>依法进行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劝导、警告、罚款、拖移处理</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四</w:t>
      </w:r>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十七</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条</w:t>
      </w:r>
      <w:r>
        <w:rPr>
          <w:rFonts w:hint="default" w:ascii="Times New Roman" w:hAnsi="Times New Roman" w:eastAsia="仿宋_GB2312" w:cs="Times New Roman"/>
          <w:b w:val="0"/>
          <w:bCs w:val="0"/>
          <w:i w:val="0"/>
          <w:i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违反本办法第二十八条规定，擅自在综合执法部门划定的区域以外从事设摊经营的，责令限期改正，给予警告；逾期拒不改正的，处以一百</w:t>
      </w:r>
      <w:r>
        <w:rPr>
          <w:rFonts w:hint="default" w:ascii="Times New Roman" w:hAnsi="Times New Roman" w:eastAsia="仿宋_GB2312" w:cs="Times New Roman"/>
          <w:color w:val="000000" w:themeColor="text1"/>
          <w:sz w:val="32"/>
          <w:szCs w:val="32"/>
          <w14:textFill>
            <w14:solidFill>
              <w14:schemeClr w14:val="tx1"/>
            </w14:solidFill>
          </w14:textFill>
        </w:rPr>
        <w:t>元以上五百元以下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罚款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四</w:t>
      </w:r>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十八</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条</w:t>
      </w:r>
      <w:r>
        <w:rPr>
          <w:rFonts w:hint="default" w:ascii="Times New Roman" w:hAnsi="Times New Roman" w:eastAsia="仿宋_GB2312" w:cs="Times New Roman"/>
          <w:b w:val="0"/>
          <w:bCs w:val="0"/>
          <w:i w:val="0"/>
          <w:i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违反本办法第三十条规定，</w:t>
      </w:r>
      <w:r>
        <w:rPr>
          <w:rFonts w:hint="default" w:ascii="Times New Roman" w:hAnsi="Times New Roman" w:eastAsia="仿宋_GB2312" w:cs="Times New Roman"/>
          <w:color w:val="000000" w:themeColor="text1"/>
          <w:sz w:val="32"/>
          <w:szCs w:val="32"/>
          <w14:textFill>
            <w14:solidFill>
              <w14:schemeClr w14:val="tx1"/>
            </w14:solidFill>
          </w14:textFill>
        </w:rPr>
        <w:t>擅自拆除、迁移环境卫生设施的，责令恢复原状，并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处以</w:t>
      </w:r>
      <w:r>
        <w:rPr>
          <w:rFonts w:hint="default" w:ascii="Times New Roman" w:hAnsi="Times New Roman" w:eastAsia="仿宋_GB2312" w:cs="Times New Roman"/>
          <w:color w:val="000000" w:themeColor="text1"/>
          <w:sz w:val="32"/>
          <w:szCs w:val="32"/>
          <w14:textFill>
            <w14:solidFill>
              <w14:schemeClr w14:val="tx1"/>
            </w14:solidFill>
          </w14:textFill>
        </w:rPr>
        <w:t>五千元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以上</w:t>
      </w:r>
      <w:r>
        <w:rPr>
          <w:rFonts w:hint="default" w:ascii="Times New Roman" w:hAnsi="Times New Roman" w:eastAsia="仿宋_GB2312" w:cs="Times New Roman"/>
          <w:color w:val="000000" w:themeColor="text1"/>
          <w:sz w:val="32"/>
          <w:szCs w:val="32"/>
          <w14:textFill>
            <w14:solidFill>
              <w14:schemeClr w14:val="tx1"/>
            </w14:solidFill>
          </w14:textFill>
        </w:rPr>
        <w:t>一万元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以下的</w:t>
      </w:r>
      <w:r>
        <w:rPr>
          <w:rFonts w:hint="default" w:ascii="Times New Roman" w:hAnsi="Times New Roman" w:eastAsia="仿宋_GB2312" w:cs="Times New Roman"/>
          <w:color w:val="000000" w:themeColor="text1"/>
          <w:sz w:val="32"/>
          <w:szCs w:val="32"/>
          <w14:textFill>
            <w14:solidFill>
              <w14:schemeClr w14:val="tx1"/>
            </w14:solidFill>
          </w14:textFill>
        </w:rPr>
        <w:t>罚款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侵占、毁坏、封闭环境卫生设施的，责令恢复原状或者赔偿损失，并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处以</w:t>
      </w:r>
      <w:r>
        <w:rPr>
          <w:rFonts w:hint="default" w:ascii="Times New Roman" w:hAnsi="Times New Roman" w:eastAsia="仿宋_GB2312" w:cs="Times New Roman"/>
          <w:color w:val="000000" w:themeColor="text1"/>
          <w:sz w:val="32"/>
          <w:szCs w:val="32"/>
          <w14:textFill>
            <w14:solidFill>
              <w14:schemeClr w14:val="tx1"/>
            </w14:solidFill>
          </w14:textFill>
        </w:rPr>
        <w:t>二百元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以上</w:t>
      </w:r>
      <w:r>
        <w:rPr>
          <w:rFonts w:hint="default" w:ascii="Times New Roman" w:hAnsi="Times New Roman" w:eastAsia="仿宋_GB2312" w:cs="Times New Roman"/>
          <w:color w:val="000000" w:themeColor="text1"/>
          <w:sz w:val="32"/>
          <w:szCs w:val="32"/>
          <w14:textFill>
            <w14:solidFill>
              <w14:schemeClr w14:val="tx1"/>
            </w14:solidFill>
          </w14:textFill>
        </w:rPr>
        <w:t>二千元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以下的</w:t>
      </w:r>
      <w:r>
        <w:rPr>
          <w:rFonts w:hint="default" w:ascii="Times New Roman" w:hAnsi="Times New Roman" w:eastAsia="仿宋_GB2312" w:cs="Times New Roman"/>
          <w:color w:val="000000" w:themeColor="text1"/>
          <w:sz w:val="32"/>
          <w:szCs w:val="32"/>
          <w14:textFill>
            <w14:solidFill>
              <w14:schemeClr w14:val="tx1"/>
            </w14:solidFill>
          </w14:textFill>
        </w:rPr>
        <w:t>罚款；构成违反治安管理行为的，由公安机关依法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处</w:t>
      </w:r>
      <w:r>
        <w:rPr>
          <w:rFonts w:hint="default" w:ascii="Times New Roman" w:hAnsi="Times New Roman" w:eastAsia="仿宋_GB2312" w:cs="Times New Roman"/>
          <w:color w:val="000000" w:themeColor="text1"/>
          <w:sz w:val="32"/>
          <w:szCs w:val="32"/>
          <w14:textFill>
            <w14:solidFill>
              <w14:schemeClr w14:val="tx1"/>
            </w14:solidFill>
          </w14:textFill>
        </w:rPr>
        <w:t>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四</w:t>
      </w:r>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十九</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条</w:t>
      </w:r>
      <w:r>
        <w:rPr>
          <w:rFonts w:hint="default" w:ascii="Times New Roman" w:hAnsi="Times New Roman" w:eastAsia="仿宋_GB2312" w:cs="Times New Roman"/>
          <w:b w:val="0"/>
          <w:bCs w:val="0"/>
          <w:i w:val="0"/>
          <w:i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有下列情形之一的，给予行政处罚：</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违反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第三十一条（一）、（二）、（三）项</w:t>
      </w:r>
      <w:r>
        <w:rPr>
          <w:rFonts w:hint="default" w:ascii="Times New Roman" w:hAnsi="Times New Roman" w:eastAsia="仿宋_GB2312" w:cs="Times New Roman"/>
          <w:color w:val="000000" w:themeColor="text1"/>
          <w:sz w:val="32"/>
          <w:szCs w:val="32"/>
          <w14:textFill>
            <w14:solidFill>
              <w14:schemeClr w14:val="tx1"/>
            </w14:solidFill>
          </w14:textFill>
        </w:rPr>
        <w:t>规定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之一</w:t>
      </w:r>
      <w:r>
        <w:rPr>
          <w:rFonts w:hint="default" w:ascii="Times New Roman" w:hAnsi="Times New Roman" w:eastAsia="仿宋_GB2312" w:cs="Times New Roman"/>
          <w:color w:val="000000" w:themeColor="text1"/>
          <w:sz w:val="32"/>
          <w:szCs w:val="32"/>
          <w14:textFill>
            <w14:solidFill>
              <w14:schemeClr w14:val="tx1"/>
            </w14:solidFill>
          </w14:textFill>
        </w:rPr>
        <w:t>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给予警告，并可处以</w:t>
      </w:r>
      <w:r>
        <w:rPr>
          <w:rFonts w:hint="default" w:ascii="Times New Roman" w:hAnsi="Times New Roman" w:eastAsia="仿宋_GB2312" w:cs="Times New Roman"/>
          <w:color w:val="000000" w:themeColor="text1"/>
          <w:sz w:val="32"/>
          <w:szCs w:val="32"/>
          <w14:textFill>
            <w14:solidFill>
              <w14:schemeClr w14:val="tx1"/>
            </w14:solidFill>
          </w14:textFill>
        </w:rPr>
        <w:t>五元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以上五十</w:t>
      </w:r>
      <w:r>
        <w:rPr>
          <w:rFonts w:hint="default" w:ascii="Times New Roman" w:hAnsi="Times New Roman" w:eastAsia="仿宋_GB2312" w:cs="Times New Roman"/>
          <w:color w:val="000000" w:themeColor="text1"/>
          <w:sz w:val="32"/>
          <w:szCs w:val="32"/>
          <w14:textFill>
            <w14:solidFill>
              <w14:schemeClr w14:val="tx1"/>
            </w14:solidFill>
          </w14:textFill>
        </w:rPr>
        <w:t>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以下的罚款；</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违反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第三十一条（四）项规定的，责令改正，拒不改正的，处以五十元以上二百元以下的罚款；</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违反第三十一条（五）、（六）、（七）、（八）项</w:t>
      </w:r>
      <w:r>
        <w:rPr>
          <w:rFonts w:hint="default" w:ascii="Times New Roman" w:hAnsi="Times New Roman" w:eastAsia="仿宋_GB2312" w:cs="Times New Roman"/>
          <w:color w:val="000000" w:themeColor="text1"/>
          <w:sz w:val="32"/>
          <w:szCs w:val="32"/>
          <w14:textFill>
            <w14:solidFill>
              <w14:schemeClr w14:val="tx1"/>
            </w14:solidFill>
          </w14:textFill>
        </w:rPr>
        <w:t>规定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之一</w:t>
      </w:r>
      <w:r>
        <w:rPr>
          <w:rFonts w:hint="default" w:ascii="Times New Roman" w:hAnsi="Times New Roman" w:eastAsia="仿宋_GB2312" w:cs="Times New Roman"/>
          <w:color w:val="000000" w:themeColor="text1"/>
          <w:sz w:val="32"/>
          <w:szCs w:val="32"/>
          <w14:textFill>
            <w14:solidFill>
              <w14:schemeClr w14:val="tx1"/>
            </w14:solidFill>
          </w14:textFill>
        </w:rPr>
        <w:t>的，责令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限期</w:t>
      </w:r>
      <w:r>
        <w:rPr>
          <w:rFonts w:hint="default" w:ascii="Times New Roman" w:hAnsi="Times New Roman" w:eastAsia="仿宋_GB2312" w:cs="Times New Roman"/>
          <w:color w:val="000000" w:themeColor="text1"/>
          <w:sz w:val="32"/>
          <w:szCs w:val="32"/>
          <w14:textFill>
            <w14:solidFill>
              <w14:schemeClr w14:val="tx1"/>
            </w14:solidFill>
          </w14:textFill>
        </w:rPr>
        <w:t>改正，</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给予警告，并可处以五十</w:t>
      </w:r>
      <w:r>
        <w:rPr>
          <w:rFonts w:hint="default" w:ascii="Times New Roman" w:hAnsi="Times New Roman" w:eastAsia="仿宋_GB2312" w:cs="Times New Roman"/>
          <w:color w:val="000000" w:themeColor="text1"/>
          <w:sz w:val="32"/>
          <w:szCs w:val="32"/>
          <w14:textFill>
            <w14:solidFill>
              <w14:schemeClr w14:val="tx1"/>
            </w14:solidFill>
          </w14:textFill>
        </w:rPr>
        <w:t>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以上五百</w:t>
      </w:r>
      <w:r>
        <w:rPr>
          <w:rFonts w:hint="default" w:ascii="Times New Roman" w:hAnsi="Times New Roman" w:eastAsia="仿宋_GB2312" w:cs="Times New Roman"/>
          <w:color w:val="000000" w:themeColor="text1"/>
          <w:sz w:val="32"/>
          <w:szCs w:val="32"/>
          <w14:textFill>
            <w14:solidFill>
              <w14:schemeClr w14:val="tx1"/>
            </w14:solidFill>
          </w14:textFill>
        </w:rPr>
        <w:t>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以下的</w:t>
      </w:r>
      <w:r>
        <w:rPr>
          <w:rFonts w:hint="default" w:ascii="Times New Roman" w:hAnsi="Times New Roman" w:eastAsia="仿宋_GB2312" w:cs="Times New Roman"/>
          <w:color w:val="000000" w:themeColor="text1"/>
          <w:sz w:val="32"/>
          <w:szCs w:val="32"/>
          <w14:textFill>
            <w14:solidFill>
              <w14:schemeClr w14:val="tx1"/>
            </w14:solidFill>
          </w14:textFill>
        </w:rPr>
        <w:t>罚款。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五十条</w:t>
      </w:r>
      <w:r>
        <w:rPr>
          <w:rFonts w:hint="default" w:ascii="Times New Roman" w:hAnsi="Times New Roman" w:eastAsia="仿宋_GB2312" w:cs="Times New Roman"/>
          <w:b w:val="0"/>
          <w:bCs w:val="0"/>
          <w:i w:val="0"/>
          <w:i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违反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本办法第三十三条第一款</w:t>
      </w:r>
      <w:r>
        <w:rPr>
          <w:rFonts w:hint="default" w:ascii="Times New Roman" w:hAnsi="Times New Roman" w:eastAsia="仿宋_GB2312" w:cs="Times New Roman"/>
          <w:color w:val="000000" w:themeColor="text1"/>
          <w:sz w:val="32"/>
          <w:szCs w:val="32"/>
          <w14:textFill>
            <w14:solidFill>
              <w14:schemeClr w14:val="tx1"/>
            </w14:solidFill>
          </w14:textFill>
        </w:rPr>
        <w:t>规定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市</w:t>
      </w:r>
      <w:r>
        <w:rPr>
          <w:rFonts w:hint="default" w:ascii="Times New Roman" w:hAnsi="Times New Roman" w:eastAsia="仿宋_GB2312" w:cs="Times New Roman"/>
          <w:color w:val="000000" w:themeColor="text1"/>
          <w:sz w:val="32"/>
          <w:szCs w:val="32"/>
          <w14:textFill>
            <w14:solidFill>
              <w14:schemeClr w14:val="tx1"/>
            </w14:solidFill>
          </w14:textFill>
        </w:rPr>
        <w:t>区内饲养家禽家畜的，责令限期改正，给予警告；逾期拒不改正的，处以二百元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以上</w:t>
      </w:r>
      <w:r>
        <w:rPr>
          <w:rFonts w:hint="default" w:ascii="Times New Roman" w:hAnsi="Times New Roman" w:eastAsia="仿宋_GB2312" w:cs="Times New Roman"/>
          <w:color w:val="000000" w:themeColor="text1"/>
          <w:sz w:val="32"/>
          <w:szCs w:val="32"/>
          <w14:textFill>
            <w14:solidFill>
              <w14:schemeClr w14:val="tx1"/>
            </w14:solidFill>
          </w14:textFill>
        </w:rPr>
        <w:t>一千元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以下</w:t>
      </w:r>
      <w:r>
        <w:rPr>
          <w:rFonts w:hint="default" w:ascii="Times New Roman" w:hAnsi="Times New Roman" w:eastAsia="仿宋_GB2312" w:cs="Times New Roman"/>
          <w:color w:val="000000" w:themeColor="text1"/>
          <w:sz w:val="32"/>
          <w:szCs w:val="32"/>
          <w14:textFill>
            <w14:solidFill>
              <w14:schemeClr w14:val="tx1"/>
            </w14:solidFill>
          </w14:textFill>
        </w:rPr>
        <w:t>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违反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本办法第三十三条第二款</w:t>
      </w:r>
      <w:r>
        <w:rPr>
          <w:rFonts w:hint="default" w:ascii="Times New Roman" w:hAnsi="Times New Roman" w:eastAsia="仿宋_GB2312" w:cs="Times New Roman"/>
          <w:color w:val="000000" w:themeColor="text1"/>
          <w:sz w:val="32"/>
          <w:szCs w:val="32"/>
          <w14:textFill>
            <w14:solidFill>
              <w14:schemeClr w14:val="tx1"/>
            </w14:solidFill>
          </w14:textFill>
        </w:rPr>
        <w:t>规定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饲养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信鸽影响居民生活和市容环境卫生的，</w:t>
      </w:r>
      <w:r>
        <w:rPr>
          <w:rFonts w:hint="default" w:ascii="Times New Roman" w:hAnsi="Times New Roman" w:eastAsia="仿宋_GB2312" w:cs="Times New Roman"/>
          <w:color w:val="000000" w:themeColor="text1"/>
          <w:sz w:val="32"/>
          <w:szCs w:val="32"/>
          <w14:textFill>
            <w14:solidFill>
              <w14:schemeClr w14:val="tx1"/>
            </w14:solidFill>
          </w14:textFill>
        </w:rPr>
        <w:t>责令限期改正，给予警告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五十一条</w:t>
      </w:r>
      <w:r>
        <w:rPr>
          <w:rFonts w:hint="default" w:ascii="Times New Roman" w:hAnsi="Times New Roman" w:eastAsia="仿宋_GB2312" w:cs="Times New Roman"/>
          <w:b w:val="0"/>
          <w:bCs w:val="0"/>
          <w:i w:val="0"/>
          <w:i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违反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本办法第三十四条</w:t>
      </w:r>
      <w:r>
        <w:rPr>
          <w:rFonts w:hint="default" w:ascii="Times New Roman" w:hAnsi="Times New Roman" w:eastAsia="仿宋_GB2312" w:cs="Times New Roman"/>
          <w:color w:val="000000" w:themeColor="text1"/>
          <w:sz w:val="32"/>
          <w:szCs w:val="32"/>
          <w14:textFill>
            <w14:solidFill>
              <w14:schemeClr w14:val="tx1"/>
            </w14:solidFill>
          </w14:textFill>
        </w:rPr>
        <w:t>规定，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将垃圾、泔水排入雨水管道、污水排水管道、河道、公共厕所等地方的，处以五百</w:t>
      </w:r>
      <w:r>
        <w:rPr>
          <w:rFonts w:hint="default" w:ascii="Times New Roman" w:hAnsi="Times New Roman" w:eastAsia="仿宋_GB2312" w:cs="Times New Roman"/>
          <w:color w:val="000000" w:themeColor="text1"/>
          <w:sz w:val="32"/>
          <w:szCs w:val="32"/>
          <w14:textFill>
            <w14:solidFill>
              <w14:schemeClr w14:val="tx1"/>
            </w14:solidFill>
          </w14:textFill>
        </w:rPr>
        <w:t>元以上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二</w:t>
      </w:r>
      <w:r>
        <w:rPr>
          <w:rFonts w:hint="default" w:ascii="Times New Roman" w:hAnsi="Times New Roman" w:eastAsia="仿宋_GB2312" w:cs="Times New Roman"/>
          <w:color w:val="000000" w:themeColor="text1"/>
          <w:sz w:val="32"/>
          <w:szCs w:val="32"/>
          <w14:textFill>
            <w14:solidFill>
              <w14:schemeClr w14:val="tx1"/>
            </w14:solidFill>
          </w14:textFill>
        </w:rPr>
        <w:t>千元以下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罚款。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五十二条</w:t>
      </w:r>
      <w:r>
        <w:rPr>
          <w:rFonts w:hint="default" w:ascii="Times New Roman" w:hAnsi="Times New Roman" w:eastAsia="仿宋_GB2312" w:cs="Times New Roman"/>
          <w:b w:val="0"/>
          <w:bCs w:val="0"/>
          <w:i w:val="0"/>
          <w:i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违反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本办法第三十五条</w:t>
      </w:r>
      <w:r>
        <w:rPr>
          <w:rFonts w:hint="default" w:ascii="Times New Roman" w:hAnsi="Times New Roman" w:eastAsia="仿宋_GB2312" w:cs="Times New Roman"/>
          <w:color w:val="000000" w:themeColor="text1"/>
          <w:sz w:val="32"/>
          <w:szCs w:val="32"/>
          <w14:textFill>
            <w14:solidFill>
              <w14:schemeClr w14:val="tx1"/>
            </w14:solidFill>
          </w14:textFill>
        </w:rPr>
        <w:t>规定，未安装油烟净化设施、不正常使用油烟净化设施或者未采取其他油烟净化措施，超过排放标准排放油烟的，责令改正，</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处以</w:t>
      </w:r>
      <w:r>
        <w:rPr>
          <w:rFonts w:hint="default" w:ascii="Times New Roman" w:hAnsi="Times New Roman" w:eastAsia="仿宋_GB2312" w:cs="Times New Roman"/>
          <w:color w:val="000000" w:themeColor="text1"/>
          <w:sz w:val="32"/>
          <w:szCs w:val="32"/>
          <w14:textFill>
            <w14:solidFill>
              <w14:schemeClr w14:val="tx1"/>
            </w14:solidFill>
          </w14:textFill>
        </w:rPr>
        <w:t>五千元以上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五</w:t>
      </w:r>
      <w:r>
        <w:rPr>
          <w:rFonts w:hint="default" w:ascii="Times New Roman" w:hAnsi="Times New Roman" w:eastAsia="仿宋_GB2312" w:cs="Times New Roman"/>
          <w:color w:val="000000" w:themeColor="text1"/>
          <w:sz w:val="32"/>
          <w:szCs w:val="32"/>
          <w14:textFill>
            <w14:solidFill>
              <w14:schemeClr w14:val="tx1"/>
            </w14:solidFill>
          </w14:textFill>
        </w:rPr>
        <w:t>万元以下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罚款；拒不改正的，责令停业整治。</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五十三条</w:t>
      </w:r>
      <w:r>
        <w:rPr>
          <w:rFonts w:hint="default" w:ascii="Times New Roman" w:hAnsi="Times New Roman" w:eastAsia="仿宋_GB2312" w:cs="Times New Roman"/>
          <w:b w:val="0"/>
          <w:bCs w:val="0"/>
          <w:i w:val="0"/>
          <w:i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综合执法部门和其他部门</w:t>
      </w:r>
      <w:r>
        <w:rPr>
          <w:rFonts w:hint="default" w:ascii="Times New Roman" w:hAnsi="Times New Roman" w:eastAsia="仿宋_GB2312" w:cs="Times New Roman"/>
          <w:color w:val="000000" w:themeColor="text1"/>
          <w:sz w:val="32"/>
          <w:szCs w:val="32"/>
          <w14:textFill>
            <w14:solidFill>
              <w14:schemeClr w14:val="tx1"/>
            </w14:solidFill>
          </w14:textFill>
        </w:rPr>
        <w:t>行政执法人员</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有下列行为之一的，视情节轻重，依法给予行政处分；构成犯罪的，依法追究刑事责任：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（一）未出示证件、未按规定着装执法的；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（二）未使用规定的行政执法法律文书和罚没专用收据的；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（三）打骂、侮辱当事人的；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（四）侵占或者私分暂扣、没收物品的；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（五）徇私枉法、玩忽职守、贪污受贿、滥用职权的；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（六）其他违法违纪行为。</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五十四条</w:t>
      </w:r>
      <w:r>
        <w:rPr>
          <w:rFonts w:hint="default" w:ascii="Times New Roman" w:hAnsi="Times New Roman" w:eastAsia="仿宋_GB2312" w:cs="Times New Roman"/>
          <w:b w:val="0"/>
          <w:bCs w:val="0"/>
          <w:i w:val="0"/>
          <w:i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侮辱、殴打</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综合执法部门和其他部门行政执法人员</w:t>
      </w:r>
      <w:r>
        <w:rPr>
          <w:rFonts w:hint="default" w:ascii="Times New Roman" w:hAnsi="Times New Roman" w:eastAsia="仿宋_GB2312" w:cs="Times New Roman"/>
          <w:color w:val="000000" w:themeColor="text1"/>
          <w:sz w:val="32"/>
          <w:szCs w:val="32"/>
          <w14:textFill>
            <w14:solidFill>
              <w14:schemeClr w14:val="tx1"/>
            </w14:solidFill>
          </w14:textFill>
        </w:rPr>
        <w:t>或阻挠其履行职务的，由公安部门依照《中华人民共和国治安管理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处</w:t>
      </w:r>
      <w:r>
        <w:rPr>
          <w:rFonts w:hint="default" w:ascii="Times New Roman" w:hAnsi="Times New Roman" w:eastAsia="仿宋_GB2312" w:cs="Times New Roman"/>
          <w:color w:val="000000" w:themeColor="text1"/>
          <w:sz w:val="32"/>
          <w:szCs w:val="32"/>
          <w14:textFill>
            <w14:solidFill>
              <w14:schemeClr w14:val="tx1"/>
            </w14:solidFill>
          </w14:textFill>
        </w:rPr>
        <w:t>罚法》予以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处</w:t>
      </w:r>
      <w:r>
        <w:rPr>
          <w:rFonts w:hint="default" w:ascii="Times New Roman" w:hAnsi="Times New Roman" w:eastAsia="仿宋_GB2312" w:cs="Times New Roman"/>
          <w:color w:val="000000" w:themeColor="text1"/>
          <w:sz w:val="32"/>
          <w:szCs w:val="32"/>
          <w14:textFill>
            <w14:solidFill>
              <w14:schemeClr w14:val="tx1"/>
            </w14:solidFill>
          </w14:textFill>
        </w:rPr>
        <w:t>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构成</w:t>
      </w:r>
      <w:r>
        <w:rPr>
          <w:rFonts w:hint="default" w:ascii="Times New Roman" w:hAnsi="Times New Roman" w:eastAsia="仿宋_GB2312" w:cs="Times New Roman"/>
          <w:color w:val="000000" w:themeColor="text1"/>
          <w:sz w:val="32"/>
          <w:szCs w:val="32"/>
          <w14:textFill>
            <w14:solidFill>
              <w14:schemeClr w14:val="tx1"/>
            </w14:solidFill>
          </w14:textFill>
        </w:rPr>
        <w:t>犯罪的，依法追究刑事责任。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jc w:val="center"/>
        <w:textAlignment w:val="auto"/>
        <w:outlineLvl w:val="9"/>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第</w:t>
      </w:r>
      <w:r>
        <w:rPr>
          <w:rFonts w:hint="default" w:ascii="Times New Roman" w:hAnsi="Times New Roman" w:eastAsia="黑体" w:cs="Times New Roman"/>
          <w:b w:val="0"/>
          <w:bCs w:val="0"/>
          <w:color w:val="000000" w:themeColor="text1"/>
          <w:sz w:val="32"/>
          <w:szCs w:val="32"/>
          <w:highlight w:val="none"/>
          <w:lang w:eastAsia="zh-CN"/>
          <w14:textFill>
            <w14:solidFill>
              <w14:schemeClr w14:val="tx1"/>
            </w14:solidFill>
          </w14:textFill>
        </w:rPr>
        <w:t>六</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章</w:t>
      </w:r>
      <w:r>
        <w:rPr>
          <w:rFonts w:hint="eastAsia"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附</w:t>
      </w: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则</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b w:val="0"/>
          <w:bCs w:val="0"/>
          <w:i w:val="0"/>
          <w:iCs w:val="0"/>
          <w:color w:val="000000" w:themeColor="text1"/>
          <w:sz w:val="32"/>
          <w:szCs w:val="32"/>
          <w:highlight w:val="none"/>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五十五条</w:t>
      </w:r>
      <w:r>
        <w:rPr>
          <w:rFonts w:hint="default" w:ascii="Times New Roman" w:hAnsi="Times New Roman" w:eastAsia="仿宋_GB2312" w:cs="Times New Roman"/>
          <w:b w:val="0"/>
          <w:bCs w:val="0"/>
          <w:i w:val="0"/>
          <w:i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办法</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规定的行政</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罚，除明确规定由其他部门实施外，均由所在地县</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综合执法部门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实施。</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黑体" w:hAnsi="黑体" w:eastAsia="黑体" w:cs="黑体"/>
          <w:b w:val="0"/>
          <w:bCs w:val="0"/>
          <w:color w:val="000000" w:themeColor="text1"/>
          <w:sz w:val="32"/>
          <w:szCs w:val="32"/>
          <w:highlight w:val="none"/>
          <w14:textFill>
            <w14:solidFill>
              <w14:schemeClr w14:val="tx1"/>
            </w14:solidFill>
          </w14:textFill>
        </w:rPr>
        <w:t>第</w:t>
      </w:r>
      <w:r>
        <w:rPr>
          <w:rFonts w:hint="default" w:ascii="黑体" w:hAnsi="黑体" w:eastAsia="黑体" w:cs="黑体"/>
          <w:b w:val="0"/>
          <w:bCs w:val="0"/>
          <w:color w:val="000000" w:themeColor="text1"/>
          <w:sz w:val="32"/>
          <w:szCs w:val="32"/>
          <w:highlight w:val="none"/>
          <w:lang w:eastAsia="zh-CN"/>
          <w14:textFill>
            <w14:solidFill>
              <w14:schemeClr w14:val="tx1"/>
            </w14:solidFill>
          </w14:textFill>
        </w:rPr>
        <w:t>五十六条</w:t>
      </w:r>
      <w:r>
        <w:rPr>
          <w:rFonts w:hint="default" w:ascii="Times New Roman" w:hAnsi="Times New Roman" w:eastAsia="仿宋_GB2312" w:cs="Times New Roman"/>
          <w:b w:val="0"/>
          <w:bCs w:val="0"/>
          <w:i w:val="0"/>
          <w:i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办法</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自</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日起施行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中卫市人民政府发布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中卫市人民政府规章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FCEE77"/>
    <w:multiLevelType w:val="singleLevel"/>
    <w:tmpl w:val="61FCEE7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4FF1877"/>
    <w:rsid w:val="0767249E"/>
    <w:rsid w:val="080F63D8"/>
    <w:rsid w:val="09341458"/>
    <w:rsid w:val="0B0912D7"/>
    <w:rsid w:val="110E5562"/>
    <w:rsid w:val="152D2DCA"/>
    <w:rsid w:val="1D992EA6"/>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05D54DA"/>
    <w:rsid w:val="52F46F0B"/>
    <w:rsid w:val="53D8014D"/>
    <w:rsid w:val="55E064E0"/>
    <w:rsid w:val="572C6D10"/>
    <w:rsid w:val="5DC34279"/>
    <w:rsid w:val="608816D1"/>
    <w:rsid w:val="60EF4E7F"/>
    <w:rsid w:val="665233C1"/>
    <w:rsid w:val="6AD9688B"/>
    <w:rsid w:val="6D0E3F22"/>
    <w:rsid w:val="6D3C710A"/>
    <w:rsid w:val="7C9011D9"/>
    <w:rsid w:val="7DC651C5"/>
    <w:rsid w:val="7EC15001"/>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qFormat/>
    <w:uiPriority w:val="0"/>
    <w:pPr>
      <w:jc w:val="left"/>
    </w:pPr>
  </w:style>
  <w:style w:type="paragraph" w:styleId="4">
    <w:name w:val="Plain Text"/>
    <w:basedOn w:val="1"/>
    <w:qFormat/>
    <w:uiPriority w:val="0"/>
    <w:pPr>
      <w:spacing w:line="600" w:lineRule="exact"/>
      <w:ind w:firstLine="836" w:firstLineChars="200"/>
    </w:pPr>
    <w:rPr>
      <w:rFonts w:ascii="Times New Roman" w:hAnsi="Times New Roman" w:cs="Courier New"/>
      <w:kern w:val="2"/>
      <w:sz w:val="28"/>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6</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燕子</cp:lastModifiedBy>
  <cp:lastPrinted>2021-10-26T03:30:00Z</cp:lastPrinted>
  <dcterms:modified xsi:type="dcterms:W3CDTF">2022-04-19T08:28:38Z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48C61CB29D3F4D9384F5922CF0F7FFB4</vt:lpwstr>
  </property>
</Properties>
</file>