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DAD9" w14:textId="77777777" w:rsidR="00192B7F" w:rsidRDefault="001910AE">
      <w:pPr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附件13</w:t>
      </w:r>
    </w:p>
    <w:p w14:paraId="26536F8E" w14:textId="77777777" w:rsidR="00192B7F" w:rsidRDefault="00192B7F">
      <w:pPr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69EB6151" w14:textId="77777777" w:rsidR="00192B7F" w:rsidRDefault="001910AE">
      <w:pPr>
        <w:spacing w:line="580" w:lineRule="exact"/>
        <w:jc w:val="center"/>
        <w:rPr>
          <w:rFonts w:ascii="方正小标宋_GBK" w:eastAsia="方正小标宋_GBK" w:hAnsi="创艺简标宋"/>
          <w:spacing w:val="-12"/>
          <w:sz w:val="44"/>
          <w:szCs w:val="44"/>
        </w:rPr>
      </w:pPr>
      <w:r>
        <w:rPr>
          <w:rFonts w:ascii="方正小标宋_GBK" w:eastAsia="方正小标宋_GBK" w:hAnsi="创艺简标宋" w:hint="eastAsia"/>
          <w:spacing w:val="-12"/>
          <w:sz w:val="44"/>
          <w:szCs w:val="44"/>
        </w:rPr>
        <w:t>《职业技能培训学校标准化设置承诺》（样表）</w:t>
      </w:r>
    </w:p>
    <w:p w14:paraId="06014C40" w14:textId="77777777" w:rsidR="00192B7F" w:rsidRDefault="001910AE">
      <w:pPr>
        <w:spacing w:line="3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职业（工种）：焊工                                 职业编码：6-18-02-04</w:t>
      </w:r>
    </w:p>
    <w:tbl>
      <w:tblPr>
        <w:tblW w:w="99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290"/>
        <w:gridCol w:w="5498"/>
        <w:gridCol w:w="1389"/>
      </w:tblGrid>
      <w:tr w:rsidR="00192B7F" w14:paraId="7FA5F964" w14:textId="77777777">
        <w:trPr>
          <w:trHeight w:val="631"/>
        </w:trPr>
        <w:tc>
          <w:tcPr>
            <w:tcW w:w="799" w:type="dxa"/>
            <w:vAlign w:val="center"/>
          </w:tcPr>
          <w:p w14:paraId="7AD6F555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290" w:type="dxa"/>
            <w:vAlign w:val="center"/>
          </w:tcPr>
          <w:p w14:paraId="238EC607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条  款</w:t>
            </w:r>
          </w:p>
        </w:tc>
        <w:tc>
          <w:tcPr>
            <w:tcW w:w="5498" w:type="dxa"/>
            <w:vAlign w:val="center"/>
          </w:tcPr>
          <w:p w14:paraId="374FAFAB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   求</w:t>
            </w:r>
          </w:p>
        </w:tc>
        <w:tc>
          <w:tcPr>
            <w:tcW w:w="1389" w:type="dxa"/>
            <w:vAlign w:val="center"/>
          </w:tcPr>
          <w:p w14:paraId="071304A6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实际情况</w:t>
            </w:r>
          </w:p>
        </w:tc>
      </w:tr>
      <w:tr w:rsidR="00192B7F" w14:paraId="31F5DBDC" w14:textId="77777777">
        <w:trPr>
          <w:trHeight w:val="714"/>
        </w:trPr>
        <w:tc>
          <w:tcPr>
            <w:tcW w:w="799" w:type="dxa"/>
            <w:vMerge w:val="restart"/>
            <w:vAlign w:val="center"/>
          </w:tcPr>
          <w:p w14:paraId="1D5D6E29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一、机构管理体系</w:t>
            </w:r>
          </w:p>
        </w:tc>
        <w:tc>
          <w:tcPr>
            <w:tcW w:w="2290" w:type="dxa"/>
            <w:vAlign w:val="center"/>
          </w:tcPr>
          <w:p w14:paraId="2457E60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1、培训机构应有内设部门</w:t>
            </w:r>
          </w:p>
        </w:tc>
        <w:tc>
          <w:tcPr>
            <w:tcW w:w="5498" w:type="dxa"/>
            <w:vAlign w:val="center"/>
          </w:tcPr>
          <w:p w14:paraId="5B213B5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内设部门至少应包括：招生、教学管理、学生管理、安全管理、就业指导、财务等。</w:t>
            </w:r>
          </w:p>
        </w:tc>
        <w:tc>
          <w:tcPr>
            <w:tcW w:w="1389" w:type="dxa"/>
          </w:tcPr>
          <w:p w14:paraId="24ED6DE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39E7B8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7257DA9C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40005D64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690B905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2、培训机构应制</w:t>
            </w:r>
            <w:proofErr w:type="gramStart"/>
            <w:r>
              <w:rPr>
                <w:rFonts w:ascii="宋体" w:hAnsi="宋体" w:hint="eastAsia"/>
                <w:sz w:val="24"/>
              </w:rPr>
              <w:t>订质量</w:t>
            </w:r>
            <w:proofErr w:type="gramEnd"/>
            <w:r>
              <w:rPr>
                <w:rFonts w:ascii="宋体" w:hAnsi="宋体" w:hint="eastAsia"/>
                <w:sz w:val="24"/>
              </w:rPr>
              <w:t>方针、质量目标</w:t>
            </w:r>
          </w:p>
        </w:tc>
        <w:tc>
          <w:tcPr>
            <w:tcW w:w="5498" w:type="dxa"/>
            <w:vAlign w:val="center"/>
          </w:tcPr>
          <w:p w14:paraId="7BACDFE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质量目标应分解至内设部门。</w:t>
            </w:r>
          </w:p>
        </w:tc>
        <w:tc>
          <w:tcPr>
            <w:tcW w:w="1389" w:type="dxa"/>
          </w:tcPr>
          <w:p w14:paraId="32165E4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1F2BE75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3901F16C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2F6A8E3B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5DF352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3、人员岗位职责</w:t>
            </w:r>
          </w:p>
        </w:tc>
        <w:tc>
          <w:tcPr>
            <w:tcW w:w="5498" w:type="dxa"/>
            <w:vAlign w:val="center"/>
          </w:tcPr>
          <w:p w14:paraId="7F06796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职责明确、工作衔接顺畅。</w:t>
            </w:r>
          </w:p>
        </w:tc>
        <w:tc>
          <w:tcPr>
            <w:tcW w:w="1389" w:type="dxa"/>
          </w:tcPr>
          <w:p w14:paraId="366C174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6BC67EF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1F3FD85A" w14:textId="77777777">
        <w:trPr>
          <w:trHeight w:val="4128"/>
        </w:trPr>
        <w:tc>
          <w:tcPr>
            <w:tcW w:w="799" w:type="dxa"/>
            <w:vMerge/>
            <w:vAlign w:val="center"/>
          </w:tcPr>
          <w:p w14:paraId="1A97837E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419C48A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4、管理人员要求</w:t>
            </w:r>
          </w:p>
        </w:tc>
        <w:tc>
          <w:tcPr>
            <w:tcW w:w="5498" w:type="dxa"/>
            <w:vAlign w:val="center"/>
          </w:tcPr>
          <w:p w14:paraId="239BD3E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①应设立5人以上的董事会、理事会、监事会或者其他形式的决策机构，其中三分之一以上的董事或者理事应当具有5年以上的教育教学经验。</w:t>
            </w:r>
          </w:p>
          <w:p w14:paraId="2C1D4FB0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②校长应具有大专以上文化程度及中级以上专业技术职称或三级/高级工以上国家职业资格（技能等级），5年以上职业教育教学经历，2年以上职业教育管理经历。</w:t>
            </w:r>
          </w:p>
          <w:p w14:paraId="7B86D5B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③应具有2名以上具有大专(或高级技工学校)以上学历,中级以上专业技术职称或三级/高级工以上国家职业资格（技能等级）,且有从事职业教育培训2年以上工作经历的专职行政管理人员。</w:t>
            </w:r>
          </w:p>
          <w:p w14:paraId="7EC107C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④应配备专职财务人员。</w:t>
            </w:r>
          </w:p>
          <w:p w14:paraId="4E54F9F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⑤管理人员应相对稳定，有劳动合同和近三个月内的权益记录、有工作期间意外伤害保险。</w:t>
            </w:r>
          </w:p>
        </w:tc>
        <w:tc>
          <w:tcPr>
            <w:tcW w:w="1389" w:type="dxa"/>
            <w:vAlign w:val="center"/>
          </w:tcPr>
          <w:p w14:paraId="2D0594D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A2C442A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3ED5A59" w14:textId="77777777">
        <w:trPr>
          <w:trHeight w:val="416"/>
        </w:trPr>
        <w:tc>
          <w:tcPr>
            <w:tcW w:w="799" w:type="dxa"/>
            <w:vMerge/>
            <w:vAlign w:val="center"/>
          </w:tcPr>
          <w:p w14:paraId="6F5BA70B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A24539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5、培训质量控制程序</w:t>
            </w:r>
          </w:p>
        </w:tc>
        <w:tc>
          <w:tcPr>
            <w:tcW w:w="5498" w:type="dxa"/>
            <w:vAlign w:val="center"/>
          </w:tcPr>
          <w:p w14:paraId="4EA7DF2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至少包括：文件和记录控制、设备控制、人力资源管理及培训提高控制、培训作业（工艺）控制、信息反馈及整改控制、培训质量控制、就业及跟踪服</w:t>
            </w:r>
            <w:r>
              <w:rPr>
                <w:rFonts w:ascii="宋体" w:hAnsi="宋体" w:hint="eastAsia"/>
                <w:sz w:val="24"/>
              </w:rPr>
              <w:lastRenderedPageBreak/>
              <w:t>务质量控制、接受监督控制。</w:t>
            </w:r>
          </w:p>
        </w:tc>
        <w:tc>
          <w:tcPr>
            <w:tcW w:w="1389" w:type="dxa"/>
            <w:vAlign w:val="center"/>
          </w:tcPr>
          <w:p w14:paraId="1928114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□具备</w:t>
            </w:r>
          </w:p>
          <w:p w14:paraId="312C19FA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42AEE6D" w14:textId="77777777">
        <w:trPr>
          <w:trHeight w:val="1714"/>
        </w:trPr>
        <w:tc>
          <w:tcPr>
            <w:tcW w:w="799" w:type="dxa"/>
            <w:vMerge/>
            <w:vAlign w:val="center"/>
          </w:tcPr>
          <w:p w14:paraId="43AFC998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49D5AE1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6、管理制度及规程、守则</w:t>
            </w:r>
          </w:p>
        </w:tc>
        <w:tc>
          <w:tcPr>
            <w:tcW w:w="5498" w:type="dxa"/>
            <w:vAlign w:val="center"/>
          </w:tcPr>
          <w:p w14:paraId="2583F14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至少包括：</w:t>
            </w:r>
            <w:r>
              <w:rPr>
                <w:rFonts w:ascii="宋体" w:hAnsi="宋体"/>
                <w:sz w:val="24"/>
              </w:rPr>
              <w:t>教学管理</w:t>
            </w:r>
            <w:r>
              <w:rPr>
                <w:rFonts w:ascii="宋体" w:hAnsi="宋体" w:hint="eastAsia"/>
                <w:sz w:val="24"/>
              </w:rPr>
              <w:t>制度</w:t>
            </w:r>
            <w:r>
              <w:rPr>
                <w:rFonts w:ascii="宋体" w:hAnsi="宋体"/>
                <w:sz w:val="24"/>
              </w:rPr>
              <w:t>、教师管理</w:t>
            </w:r>
            <w:r>
              <w:rPr>
                <w:rFonts w:ascii="宋体" w:hAnsi="宋体" w:hint="eastAsia"/>
                <w:sz w:val="24"/>
              </w:rPr>
              <w:t>制度</w:t>
            </w:r>
            <w:r>
              <w:rPr>
                <w:rFonts w:ascii="宋体" w:hAnsi="宋体"/>
                <w:sz w:val="24"/>
              </w:rPr>
              <w:t>、学生管理</w:t>
            </w:r>
            <w:r>
              <w:rPr>
                <w:rFonts w:ascii="宋体" w:hAnsi="宋体" w:hint="eastAsia"/>
                <w:sz w:val="24"/>
              </w:rPr>
              <w:t>制度</w:t>
            </w:r>
            <w:r>
              <w:rPr>
                <w:rFonts w:ascii="宋体" w:hAnsi="宋体"/>
                <w:sz w:val="24"/>
              </w:rPr>
              <w:t>、卫生安全管理</w:t>
            </w:r>
            <w:r>
              <w:rPr>
                <w:rFonts w:ascii="宋体" w:hAnsi="宋体" w:hint="eastAsia"/>
                <w:sz w:val="24"/>
              </w:rPr>
              <w:t>制度</w:t>
            </w:r>
            <w:r>
              <w:rPr>
                <w:rFonts w:ascii="宋体" w:hAnsi="宋体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财务管理制度、档案管理制度、岗位责任制度、设备设施管理制度；培训工作流程、设备仪器操作规程、教学及学生管理人员守则、培训考核规则、培训应急预案。</w:t>
            </w:r>
          </w:p>
        </w:tc>
        <w:tc>
          <w:tcPr>
            <w:tcW w:w="1389" w:type="dxa"/>
            <w:vAlign w:val="center"/>
          </w:tcPr>
          <w:p w14:paraId="51CC43F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2457B797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6D57BD77" w14:textId="77777777">
        <w:trPr>
          <w:trHeight w:val="1413"/>
        </w:trPr>
        <w:tc>
          <w:tcPr>
            <w:tcW w:w="799" w:type="dxa"/>
            <w:vMerge/>
            <w:vAlign w:val="center"/>
          </w:tcPr>
          <w:p w14:paraId="0E09ABE2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413C03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7、工作记录</w:t>
            </w:r>
          </w:p>
        </w:tc>
        <w:tc>
          <w:tcPr>
            <w:tcW w:w="5498" w:type="dxa"/>
            <w:vAlign w:val="center"/>
          </w:tcPr>
          <w:p w14:paraId="24C2B46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指满足培训质量管理体系运行的表卡记录。</w:t>
            </w:r>
          </w:p>
          <w:p w14:paraId="5C8FE83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至少包括：培训学员花名册、培训计划及论证记录、培训考勤表、测验测试记录、培训成绩册、信息反馈记录等。</w:t>
            </w:r>
          </w:p>
        </w:tc>
        <w:tc>
          <w:tcPr>
            <w:tcW w:w="1389" w:type="dxa"/>
            <w:vAlign w:val="center"/>
          </w:tcPr>
          <w:p w14:paraId="17CCC8D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2642D7A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E7546AA" w14:textId="77777777">
        <w:trPr>
          <w:trHeight w:val="979"/>
        </w:trPr>
        <w:tc>
          <w:tcPr>
            <w:tcW w:w="799" w:type="dxa"/>
            <w:vMerge/>
            <w:vAlign w:val="center"/>
          </w:tcPr>
          <w:p w14:paraId="5A0C66FB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8D782A0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8、职责、制度上墙</w:t>
            </w:r>
          </w:p>
        </w:tc>
        <w:tc>
          <w:tcPr>
            <w:tcW w:w="5498" w:type="dxa"/>
            <w:vAlign w:val="center"/>
          </w:tcPr>
          <w:p w14:paraId="6EBB0CF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至少包括：机构简介、各类收费标准及监督投诉方式、教师行为规范、学员守则、实</w:t>
            </w:r>
            <w:proofErr w:type="gramStart"/>
            <w:r>
              <w:rPr>
                <w:rFonts w:ascii="宋体" w:hAnsi="宋体" w:hint="eastAsia"/>
                <w:sz w:val="24"/>
              </w:rPr>
              <w:t>训安全</w:t>
            </w:r>
            <w:proofErr w:type="gramEnd"/>
            <w:r>
              <w:rPr>
                <w:rFonts w:ascii="宋体" w:hAnsi="宋体" w:hint="eastAsia"/>
                <w:sz w:val="24"/>
              </w:rPr>
              <w:t>制度、典型实操教学流程。</w:t>
            </w:r>
          </w:p>
        </w:tc>
        <w:tc>
          <w:tcPr>
            <w:tcW w:w="1389" w:type="dxa"/>
            <w:vAlign w:val="center"/>
          </w:tcPr>
          <w:p w14:paraId="18EE301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04B77E4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4C06DADD" w14:textId="77777777">
        <w:trPr>
          <w:trHeight w:val="983"/>
        </w:trPr>
        <w:tc>
          <w:tcPr>
            <w:tcW w:w="799" w:type="dxa"/>
            <w:vMerge/>
            <w:vAlign w:val="center"/>
          </w:tcPr>
          <w:p w14:paraId="44249072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49C6311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9、教材、教学大纲及教学计划</w:t>
            </w:r>
          </w:p>
        </w:tc>
        <w:tc>
          <w:tcPr>
            <w:tcW w:w="5498" w:type="dxa"/>
            <w:vAlign w:val="center"/>
          </w:tcPr>
          <w:p w14:paraId="53562ABA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①教学大纲及教学计划应规范，且符合国家职业工种标准规定。</w:t>
            </w:r>
          </w:p>
          <w:p w14:paraId="2BB20693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②教材应选用国家正规职业技能培训教材。</w:t>
            </w:r>
          </w:p>
        </w:tc>
        <w:tc>
          <w:tcPr>
            <w:tcW w:w="1389" w:type="dxa"/>
            <w:vAlign w:val="center"/>
          </w:tcPr>
          <w:p w14:paraId="67B3098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5A82190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4EC94BB5" w14:textId="77777777">
        <w:trPr>
          <w:trHeight w:val="1691"/>
        </w:trPr>
        <w:tc>
          <w:tcPr>
            <w:tcW w:w="799" w:type="dxa"/>
            <w:vMerge w:val="restart"/>
            <w:vAlign w:val="center"/>
          </w:tcPr>
          <w:p w14:paraId="3E072867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二、师资力量</w:t>
            </w:r>
          </w:p>
        </w:tc>
        <w:tc>
          <w:tcPr>
            <w:tcW w:w="2290" w:type="dxa"/>
            <w:vAlign w:val="center"/>
          </w:tcPr>
          <w:p w14:paraId="33A5C24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1、队伍状况</w:t>
            </w:r>
          </w:p>
        </w:tc>
        <w:tc>
          <w:tcPr>
            <w:tcW w:w="5498" w:type="dxa"/>
            <w:vAlign w:val="center"/>
          </w:tcPr>
          <w:p w14:paraId="791ABC8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①培训机构应配备与培训工种相适应、结构合理的专兼职教师队伍；每个职业（工种）应有2名以上持教师资格证书的专职理论和实习指导教师。</w:t>
            </w:r>
          </w:p>
          <w:p w14:paraId="11BED99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②教师队伍应相对稳定，有劳动合同和近三个月内的权益记录、工作期间意外伤害保险。</w:t>
            </w:r>
          </w:p>
        </w:tc>
        <w:tc>
          <w:tcPr>
            <w:tcW w:w="1389" w:type="dxa"/>
            <w:vAlign w:val="center"/>
          </w:tcPr>
          <w:p w14:paraId="61AD396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D8051A7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92FEA51" w14:textId="77777777">
        <w:trPr>
          <w:trHeight w:val="558"/>
        </w:trPr>
        <w:tc>
          <w:tcPr>
            <w:tcW w:w="799" w:type="dxa"/>
            <w:vMerge/>
            <w:vAlign w:val="center"/>
          </w:tcPr>
          <w:p w14:paraId="1B6A4901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77F749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2、师资要求</w:t>
            </w:r>
          </w:p>
        </w:tc>
        <w:tc>
          <w:tcPr>
            <w:tcW w:w="5498" w:type="dxa"/>
            <w:vAlign w:val="center"/>
          </w:tcPr>
          <w:p w14:paraId="4FA7CA4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□五级/初级工，教师应具有本职业二级/技师及以上技能水平或相关专业中级及以上专业技术职务。</w:t>
            </w:r>
          </w:p>
          <w:p w14:paraId="7307B2F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□四级/中级工，教师应具有本职业二级/技师及以上技能水平或相关专业中级及以上专业技术职务。</w:t>
            </w:r>
          </w:p>
          <w:p w14:paraId="0969E89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□三级/高级工，教师应具有本职业二级/技师及以上技能水平或相关专业中级及以上专业技术职务。</w:t>
            </w:r>
          </w:p>
          <w:p w14:paraId="3F0D366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□二级/技师，教师应具有本职业一级/高级技师技能水平或相关专业高级专业技术职务。</w:t>
            </w:r>
          </w:p>
          <w:p w14:paraId="78EC30A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□一级/高级技师，教师应具有本职业一级/高级技师技能水平任职2年以上或相关专业高级专业技术职务。</w:t>
            </w:r>
          </w:p>
          <w:p w14:paraId="18137BD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□经认定的高技能领军人才可担任本职业（工种）教师。</w:t>
            </w:r>
          </w:p>
          <w:p w14:paraId="3E81D23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相关专业：焊接加工、焊接技术应用、金属热加工（焊接）、焊接技术与自动化、焊接技术与工程等专业。</w:t>
            </w:r>
          </w:p>
        </w:tc>
        <w:tc>
          <w:tcPr>
            <w:tcW w:w="1389" w:type="dxa"/>
            <w:vAlign w:val="center"/>
          </w:tcPr>
          <w:p w14:paraId="156AB19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□具备</w:t>
            </w:r>
          </w:p>
          <w:p w14:paraId="392CDD3B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4E106E87" w14:textId="77777777">
        <w:trPr>
          <w:trHeight w:val="416"/>
        </w:trPr>
        <w:tc>
          <w:tcPr>
            <w:tcW w:w="799" w:type="dxa"/>
            <w:vMerge w:val="restart"/>
            <w:vAlign w:val="center"/>
          </w:tcPr>
          <w:p w14:paraId="0E3CDCA7" w14:textId="77777777" w:rsidR="00192B7F" w:rsidRDefault="001910A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三、通用场地及环境要求</w:t>
            </w:r>
          </w:p>
        </w:tc>
        <w:tc>
          <w:tcPr>
            <w:tcW w:w="2290" w:type="dxa"/>
            <w:vAlign w:val="center"/>
          </w:tcPr>
          <w:p w14:paraId="4FE9A11F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1、办公及教学场地</w:t>
            </w:r>
          </w:p>
        </w:tc>
        <w:tc>
          <w:tcPr>
            <w:tcW w:w="5498" w:type="dxa"/>
            <w:vAlign w:val="center"/>
          </w:tcPr>
          <w:p w14:paraId="50D713C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①学校面积不低于300平米，其中教学面积不少于80%，适合办学，无安全隐患，教室和办公室应设在一处，照明、通风条件良好，桌椅、讲台和多媒体教学设施齐全。</w:t>
            </w:r>
          </w:p>
          <w:p w14:paraId="661E9A40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②招收住宿学生的，其食宿场所应符合环保、安全、消防、卫生等有关规定。</w:t>
            </w:r>
          </w:p>
        </w:tc>
        <w:tc>
          <w:tcPr>
            <w:tcW w:w="1389" w:type="dxa"/>
            <w:vAlign w:val="center"/>
          </w:tcPr>
          <w:p w14:paraId="3F1064B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72F5782E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755805A" w14:textId="77777777">
        <w:trPr>
          <w:trHeight w:val="844"/>
        </w:trPr>
        <w:tc>
          <w:tcPr>
            <w:tcW w:w="799" w:type="dxa"/>
            <w:vMerge/>
            <w:vAlign w:val="center"/>
          </w:tcPr>
          <w:p w14:paraId="676D0795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CC8D77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2、场地产权</w:t>
            </w:r>
          </w:p>
        </w:tc>
        <w:tc>
          <w:tcPr>
            <w:tcW w:w="5498" w:type="dxa"/>
            <w:vAlign w:val="center"/>
          </w:tcPr>
          <w:p w14:paraId="1FFEBF2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应有场地自有产权证明或</w:t>
            </w:r>
            <w:proofErr w:type="gramStart"/>
            <w:r>
              <w:rPr>
                <w:rFonts w:ascii="宋体" w:hAnsi="宋体" w:hint="eastAsia"/>
                <w:sz w:val="24"/>
              </w:rPr>
              <w:t>租期不</w:t>
            </w:r>
            <w:proofErr w:type="gramEnd"/>
            <w:r>
              <w:rPr>
                <w:rFonts w:ascii="宋体" w:hAnsi="宋体" w:hint="eastAsia"/>
                <w:sz w:val="24"/>
              </w:rPr>
              <w:t>少于3年的协议及产权证明复印件。</w:t>
            </w:r>
          </w:p>
        </w:tc>
        <w:tc>
          <w:tcPr>
            <w:tcW w:w="1389" w:type="dxa"/>
            <w:vAlign w:val="center"/>
          </w:tcPr>
          <w:p w14:paraId="0AF7391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9561AF8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6072D1CB" w14:textId="77777777">
        <w:trPr>
          <w:trHeight w:val="1281"/>
        </w:trPr>
        <w:tc>
          <w:tcPr>
            <w:tcW w:w="799" w:type="dxa"/>
            <w:vMerge w:val="restart"/>
            <w:vAlign w:val="center"/>
          </w:tcPr>
          <w:p w14:paraId="7629B184" w14:textId="77777777" w:rsidR="00192B7F" w:rsidRDefault="001910A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四、教学场地及环境要求</w:t>
            </w:r>
          </w:p>
        </w:tc>
        <w:tc>
          <w:tcPr>
            <w:tcW w:w="2290" w:type="dxa"/>
            <w:vAlign w:val="center"/>
          </w:tcPr>
          <w:p w14:paraId="388C175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1、实操培训场所</w:t>
            </w:r>
            <w:proofErr w:type="gramStart"/>
            <w:r>
              <w:rPr>
                <w:rFonts w:ascii="宋体" w:hAnsi="宋体" w:hint="eastAsia"/>
                <w:sz w:val="24"/>
              </w:rPr>
              <w:t>专项要求</w:t>
            </w:r>
            <w:proofErr w:type="gramEnd"/>
          </w:p>
        </w:tc>
        <w:tc>
          <w:tcPr>
            <w:tcW w:w="5498" w:type="dxa"/>
            <w:vAlign w:val="center"/>
          </w:tcPr>
          <w:p w14:paraId="7167CD7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实操培训场所面积不低于120平米，符合环保、劳保、安全、消防、卫生等有关规定及焊工的安全规程。场地布局合理、安全通道和指示明显。</w:t>
            </w:r>
          </w:p>
        </w:tc>
        <w:tc>
          <w:tcPr>
            <w:tcW w:w="1389" w:type="dxa"/>
            <w:vAlign w:val="center"/>
          </w:tcPr>
          <w:p w14:paraId="3641B01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110DFB6A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2F985107" w14:textId="77777777">
        <w:trPr>
          <w:trHeight w:val="1311"/>
        </w:trPr>
        <w:tc>
          <w:tcPr>
            <w:tcW w:w="799" w:type="dxa"/>
            <w:vMerge/>
            <w:vAlign w:val="center"/>
          </w:tcPr>
          <w:p w14:paraId="2FE7531B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86BFE0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2、实操工位</w:t>
            </w:r>
          </w:p>
        </w:tc>
        <w:tc>
          <w:tcPr>
            <w:tcW w:w="5498" w:type="dxa"/>
            <w:vAlign w:val="center"/>
          </w:tcPr>
          <w:p w14:paraId="41FD873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实操培训场所应有独立的、遮弧、通风工位。</w:t>
            </w:r>
          </w:p>
          <w:p w14:paraId="3638608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□五级/初级工不少于10个工位</w:t>
            </w:r>
          </w:p>
          <w:p w14:paraId="2BDC134E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□四级/中级工不少于15个工位</w:t>
            </w:r>
          </w:p>
          <w:p w14:paraId="34DD5F4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□三级/高级工不少于25个工位</w:t>
            </w:r>
          </w:p>
          <w:p w14:paraId="2B9C9BEE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□二级/技师不少于25个工位</w:t>
            </w:r>
          </w:p>
          <w:p w14:paraId="3216C65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□一级/高级技师不少于25个工位</w:t>
            </w:r>
          </w:p>
        </w:tc>
        <w:tc>
          <w:tcPr>
            <w:tcW w:w="1389" w:type="dxa"/>
            <w:vAlign w:val="center"/>
          </w:tcPr>
          <w:p w14:paraId="2EC3B90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259DBE40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1054544D" w14:textId="77777777">
        <w:trPr>
          <w:trHeight w:val="848"/>
        </w:trPr>
        <w:tc>
          <w:tcPr>
            <w:tcW w:w="799" w:type="dxa"/>
            <w:vMerge/>
            <w:vAlign w:val="center"/>
          </w:tcPr>
          <w:p w14:paraId="016940BB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3DE4E87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3、辅助区域</w:t>
            </w:r>
          </w:p>
        </w:tc>
        <w:tc>
          <w:tcPr>
            <w:tcW w:w="5498" w:type="dxa"/>
            <w:vAlign w:val="center"/>
          </w:tcPr>
          <w:p w14:paraId="11B7600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实操培训场地应有材料存放、试件打磨、焊材烘干、质量检测等区域，且布局合理。二级/技师及一级/高级技师应有满足工艺方案教学及论文培训的场地，且配套设施完善。</w:t>
            </w:r>
          </w:p>
        </w:tc>
        <w:tc>
          <w:tcPr>
            <w:tcW w:w="1389" w:type="dxa"/>
            <w:vAlign w:val="center"/>
          </w:tcPr>
          <w:p w14:paraId="42EC757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0464210B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0963662" w14:textId="77777777">
        <w:trPr>
          <w:trHeight w:val="15"/>
        </w:trPr>
        <w:tc>
          <w:tcPr>
            <w:tcW w:w="799" w:type="dxa"/>
            <w:vMerge w:val="restart"/>
            <w:vAlign w:val="center"/>
          </w:tcPr>
          <w:p w14:paraId="0E32D562" w14:textId="77777777" w:rsidR="00192B7F" w:rsidRDefault="001910A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五、实操培训设备、工具及检测手段要求</w:t>
            </w:r>
          </w:p>
        </w:tc>
        <w:tc>
          <w:tcPr>
            <w:tcW w:w="2290" w:type="dxa"/>
            <w:vAlign w:val="center"/>
          </w:tcPr>
          <w:p w14:paraId="4F30C80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1、逆变式焊条电弧焊机</w:t>
            </w:r>
          </w:p>
        </w:tc>
        <w:tc>
          <w:tcPr>
            <w:tcW w:w="5498" w:type="dxa"/>
            <w:vAlign w:val="center"/>
          </w:tcPr>
          <w:p w14:paraId="1D775E16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□五级6台   □四级5台   □三级7台</w:t>
            </w:r>
          </w:p>
          <w:p w14:paraId="076130C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□二级7台   □一级7台</w:t>
            </w:r>
          </w:p>
          <w:p w14:paraId="36994AB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要求：负载持续率不低于60%。</w:t>
            </w:r>
          </w:p>
        </w:tc>
        <w:tc>
          <w:tcPr>
            <w:tcW w:w="1389" w:type="dxa"/>
            <w:vAlign w:val="center"/>
          </w:tcPr>
          <w:p w14:paraId="31D5059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54440590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B31C77F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2DB13BF9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0356884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2、二氧化碳气体保护焊机</w:t>
            </w:r>
          </w:p>
        </w:tc>
        <w:tc>
          <w:tcPr>
            <w:tcW w:w="5498" w:type="dxa"/>
            <w:vAlign w:val="center"/>
          </w:tcPr>
          <w:p w14:paraId="29B747A4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□五级2台   □四级5台   □三级7台</w:t>
            </w:r>
          </w:p>
          <w:p w14:paraId="7744205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□二级7台   □一级7台</w:t>
            </w:r>
          </w:p>
          <w:p w14:paraId="0B9A7C0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要求：负载持续率不低于100%。</w:t>
            </w:r>
          </w:p>
        </w:tc>
        <w:tc>
          <w:tcPr>
            <w:tcW w:w="1389" w:type="dxa"/>
            <w:vAlign w:val="center"/>
          </w:tcPr>
          <w:p w14:paraId="4096110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58193C79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138DDBB4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1FBF2F4D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0486607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3、钨</w:t>
            </w:r>
            <w:proofErr w:type="gramStart"/>
            <w:r>
              <w:rPr>
                <w:rFonts w:ascii="宋体" w:hAnsi="宋体" w:hint="eastAsia"/>
                <w:sz w:val="24"/>
              </w:rPr>
              <w:t>极</w:t>
            </w:r>
            <w:proofErr w:type="gramEnd"/>
            <w:r>
              <w:rPr>
                <w:rFonts w:ascii="宋体" w:hAnsi="宋体" w:hint="eastAsia"/>
                <w:sz w:val="24"/>
              </w:rPr>
              <w:t>氩弧焊机</w:t>
            </w:r>
          </w:p>
        </w:tc>
        <w:tc>
          <w:tcPr>
            <w:tcW w:w="5498" w:type="dxa"/>
            <w:vAlign w:val="center"/>
          </w:tcPr>
          <w:p w14:paraId="323041C6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□五级2台   □四级5台   □三级7台</w:t>
            </w:r>
          </w:p>
          <w:p w14:paraId="005822C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□二级7台   □一级7台</w:t>
            </w:r>
          </w:p>
          <w:p w14:paraId="503AB13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要求：负载持续率不低于60%。</w:t>
            </w:r>
          </w:p>
        </w:tc>
        <w:tc>
          <w:tcPr>
            <w:tcW w:w="1389" w:type="dxa"/>
            <w:vAlign w:val="center"/>
          </w:tcPr>
          <w:p w14:paraId="76AE4A8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176EDFD6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048631A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44323C64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643A46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4、交流方波钨</w:t>
            </w:r>
            <w:proofErr w:type="gramStart"/>
            <w:r>
              <w:rPr>
                <w:rFonts w:ascii="宋体" w:hAnsi="宋体" w:hint="eastAsia"/>
                <w:sz w:val="24"/>
              </w:rPr>
              <w:t>极</w:t>
            </w:r>
            <w:proofErr w:type="gramEnd"/>
            <w:r>
              <w:rPr>
                <w:rFonts w:ascii="宋体" w:hAnsi="宋体" w:hint="eastAsia"/>
                <w:sz w:val="24"/>
              </w:rPr>
              <w:t>氩弧焊机</w:t>
            </w:r>
          </w:p>
        </w:tc>
        <w:tc>
          <w:tcPr>
            <w:tcW w:w="5498" w:type="dxa"/>
            <w:vAlign w:val="center"/>
          </w:tcPr>
          <w:p w14:paraId="7C075969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□三级2台</w:t>
            </w:r>
          </w:p>
          <w:p w14:paraId="40FE085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□二级2台   □一级2台</w:t>
            </w:r>
          </w:p>
          <w:p w14:paraId="6C93649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要求：负载持续率不低于60%。</w:t>
            </w:r>
          </w:p>
        </w:tc>
        <w:tc>
          <w:tcPr>
            <w:tcW w:w="1389" w:type="dxa"/>
            <w:vAlign w:val="center"/>
          </w:tcPr>
          <w:p w14:paraId="6D871DBE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738CEC0B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766CAADE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740E8EB8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6D86247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5、等离子切割机</w:t>
            </w:r>
          </w:p>
        </w:tc>
        <w:tc>
          <w:tcPr>
            <w:tcW w:w="5498" w:type="dxa"/>
            <w:vAlign w:val="center"/>
          </w:tcPr>
          <w:p w14:paraId="4E32394E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□四级1台   □三级1台</w:t>
            </w:r>
          </w:p>
          <w:p w14:paraId="77CD4F35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□二级1台   □一级1台</w:t>
            </w:r>
          </w:p>
        </w:tc>
        <w:tc>
          <w:tcPr>
            <w:tcW w:w="1389" w:type="dxa"/>
            <w:vAlign w:val="center"/>
          </w:tcPr>
          <w:p w14:paraId="1A64975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200EE4CF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C0589B0" w14:textId="77777777">
        <w:trPr>
          <w:trHeight w:val="15"/>
        </w:trPr>
        <w:tc>
          <w:tcPr>
            <w:tcW w:w="799" w:type="dxa"/>
            <w:vMerge/>
            <w:vAlign w:val="center"/>
          </w:tcPr>
          <w:p w14:paraId="41E40667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63D66BB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6、碳</w:t>
            </w:r>
            <w:proofErr w:type="gramStart"/>
            <w:r>
              <w:rPr>
                <w:rFonts w:ascii="宋体" w:hAnsi="宋体" w:hint="eastAsia"/>
                <w:sz w:val="24"/>
              </w:rPr>
              <w:t>极电弧气刨</w:t>
            </w:r>
            <w:proofErr w:type="gramEnd"/>
          </w:p>
        </w:tc>
        <w:tc>
          <w:tcPr>
            <w:tcW w:w="5498" w:type="dxa"/>
            <w:vAlign w:val="center"/>
          </w:tcPr>
          <w:p w14:paraId="33EF4491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□三级1台</w:t>
            </w:r>
          </w:p>
          <w:p w14:paraId="7D263687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□二级1台   □一级1台</w:t>
            </w:r>
          </w:p>
          <w:p w14:paraId="3E06E0A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要求：电源额定电流不低于800A。</w:t>
            </w:r>
          </w:p>
        </w:tc>
        <w:tc>
          <w:tcPr>
            <w:tcW w:w="1389" w:type="dxa"/>
            <w:vAlign w:val="center"/>
          </w:tcPr>
          <w:p w14:paraId="28E5AAE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0DDA5542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44A4373C" w14:textId="77777777">
        <w:trPr>
          <w:trHeight w:val="792"/>
        </w:trPr>
        <w:tc>
          <w:tcPr>
            <w:tcW w:w="799" w:type="dxa"/>
            <w:vMerge/>
            <w:vAlign w:val="center"/>
          </w:tcPr>
          <w:p w14:paraId="4B7FEE11" w14:textId="77777777" w:rsidR="00192B7F" w:rsidRDefault="00192B7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05DCE6C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7、砂轮切割机</w:t>
            </w:r>
          </w:p>
        </w:tc>
        <w:tc>
          <w:tcPr>
            <w:tcW w:w="5498" w:type="dxa"/>
            <w:vAlign w:val="center"/>
          </w:tcPr>
          <w:p w14:paraId="068F4482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□五级1台   □四级2台   □三级2台</w:t>
            </w:r>
          </w:p>
          <w:p w14:paraId="4143D045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□二级2台   □一级2台</w:t>
            </w:r>
          </w:p>
        </w:tc>
        <w:tc>
          <w:tcPr>
            <w:tcW w:w="1389" w:type="dxa"/>
            <w:vAlign w:val="center"/>
          </w:tcPr>
          <w:p w14:paraId="6199C4E0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6322AF19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2D349B28" w14:textId="77777777">
        <w:trPr>
          <w:trHeight w:val="690"/>
        </w:trPr>
        <w:tc>
          <w:tcPr>
            <w:tcW w:w="799" w:type="dxa"/>
            <w:vMerge/>
            <w:vAlign w:val="center"/>
          </w:tcPr>
          <w:p w14:paraId="6AE7DAE0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BC4BAA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8、空气压缩机</w:t>
            </w:r>
          </w:p>
        </w:tc>
        <w:tc>
          <w:tcPr>
            <w:tcW w:w="5498" w:type="dxa"/>
            <w:vAlign w:val="center"/>
          </w:tcPr>
          <w:p w14:paraId="2539C5D4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□四级1台   □三级2台</w:t>
            </w:r>
          </w:p>
          <w:p w14:paraId="34672717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□二级2台   □一级2台</w:t>
            </w:r>
          </w:p>
        </w:tc>
        <w:tc>
          <w:tcPr>
            <w:tcW w:w="1389" w:type="dxa"/>
            <w:vAlign w:val="center"/>
          </w:tcPr>
          <w:p w14:paraId="7453655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3E64699E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9F31F04" w14:textId="77777777">
        <w:trPr>
          <w:trHeight w:val="700"/>
        </w:trPr>
        <w:tc>
          <w:tcPr>
            <w:tcW w:w="799" w:type="dxa"/>
            <w:vMerge/>
            <w:vAlign w:val="center"/>
          </w:tcPr>
          <w:p w14:paraId="56310F51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332582B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9、焊条烘干箱</w:t>
            </w:r>
          </w:p>
        </w:tc>
        <w:tc>
          <w:tcPr>
            <w:tcW w:w="5498" w:type="dxa"/>
            <w:vAlign w:val="center"/>
          </w:tcPr>
          <w:p w14:paraId="4113D290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□五级1台   □四级2台   □三级2台</w:t>
            </w:r>
          </w:p>
          <w:p w14:paraId="3081A75E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□二级2台   □一级2台</w:t>
            </w:r>
          </w:p>
        </w:tc>
        <w:tc>
          <w:tcPr>
            <w:tcW w:w="1389" w:type="dxa"/>
            <w:vAlign w:val="center"/>
          </w:tcPr>
          <w:p w14:paraId="78FE9ECE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5B1F46FC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19EEA362" w14:textId="77777777">
        <w:trPr>
          <w:trHeight w:val="710"/>
        </w:trPr>
        <w:tc>
          <w:tcPr>
            <w:tcW w:w="799" w:type="dxa"/>
            <w:vMerge/>
            <w:vAlign w:val="center"/>
          </w:tcPr>
          <w:p w14:paraId="5EF9C4C0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EFDF3F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10、氧乙炔焊割设备</w:t>
            </w:r>
          </w:p>
        </w:tc>
        <w:tc>
          <w:tcPr>
            <w:tcW w:w="5498" w:type="dxa"/>
            <w:vAlign w:val="center"/>
          </w:tcPr>
          <w:p w14:paraId="5F84E1A8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□五级1套   □四级2套   □三级2套</w:t>
            </w:r>
          </w:p>
          <w:p w14:paraId="07D1DA34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□二级2套   □一级2套</w:t>
            </w:r>
          </w:p>
        </w:tc>
        <w:tc>
          <w:tcPr>
            <w:tcW w:w="1389" w:type="dxa"/>
            <w:vAlign w:val="center"/>
          </w:tcPr>
          <w:p w14:paraId="18ACAD26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337B3D62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05C6EA23" w14:textId="77777777">
        <w:trPr>
          <w:trHeight w:val="692"/>
        </w:trPr>
        <w:tc>
          <w:tcPr>
            <w:tcW w:w="799" w:type="dxa"/>
            <w:vMerge/>
            <w:vAlign w:val="center"/>
          </w:tcPr>
          <w:p w14:paraId="72FEA4B7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2E01F09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11、工位翻转架</w:t>
            </w:r>
          </w:p>
        </w:tc>
        <w:tc>
          <w:tcPr>
            <w:tcW w:w="5498" w:type="dxa"/>
            <w:vAlign w:val="center"/>
          </w:tcPr>
          <w:p w14:paraId="1B77070E" w14:textId="77777777" w:rsidR="00192B7F" w:rsidRDefault="001910A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□五级10架  □四级15架  □三级20架</w:t>
            </w:r>
          </w:p>
          <w:p w14:paraId="40565AC9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□二级20架  □一级20架</w:t>
            </w:r>
          </w:p>
        </w:tc>
        <w:tc>
          <w:tcPr>
            <w:tcW w:w="1389" w:type="dxa"/>
            <w:vAlign w:val="center"/>
          </w:tcPr>
          <w:p w14:paraId="4BE59B6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288663C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2A5393CF" w14:textId="77777777">
        <w:trPr>
          <w:trHeight w:val="692"/>
        </w:trPr>
        <w:tc>
          <w:tcPr>
            <w:tcW w:w="799" w:type="dxa"/>
            <w:vMerge/>
            <w:vAlign w:val="center"/>
          </w:tcPr>
          <w:p w14:paraId="3B10E821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12A6024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12、电动打磨工具</w:t>
            </w:r>
          </w:p>
        </w:tc>
        <w:tc>
          <w:tcPr>
            <w:tcW w:w="5498" w:type="dxa"/>
            <w:vAlign w:val="center"/>
          </w:tcPr>
          <w:p w14:paraId="05B2DBF4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□五级2套   □四级2套   □三级3套</w:t>
            </w:r>
          </w:p>
          <w:p w14:paraId="39ACD7EA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□二级3套   □一级3套</w:t>
            </w:r>
          </w:p>
          <w:p w14:paraId="36E3EF4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要求含：角向磨光机、管子内磨机、台式</w:t>
            </w:r>
            <w:proofErr w:type="gramStart"/>
            <w:r>
              <w:rPr>
                <w:rFonts w:ascii="宋体" w:hAnsi="宋体" w:hint="eastAsia"/>
                <w:sz w:val="24"/>
              </w:rPr>
              <w:t>砂轮机</w:t>
            </w:r>
            <w:proofErr w:type="gramEnd"/>
            <w:r>
              <w:rPr>
                <w:rFonts w:ascii="宋体" w:hAnsi="宋体" w:hint="eastAsia"/>
                <w:sz w:val="24"/>
              </w:rPr>
              <w:t>等。</w:t>
            </w:r>
          </w:p>
        </w:tc>
        <w:tc>
          <w:tcPr>
            <w:tcW w:w="1389" w:type="dxa"/>
            <w:vAlign w:val="center"/>
          </w:tcPr>
          <w:p w14:paraId="615FEE6E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□具备</w:t>
            </w:r>
          </w:p>
          <w:p w14:paraId="384AD82A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70DF7137" w14:textId="77777777">
        <w:trPr>
          <w:trHeight w:val="844"/>
        </w:trPr>
        <w:tc>
          <w:tcPr>
            <w:tcW w:w="799" w:type="dxa"/>
            <w:vMerge/>
            <w:vAlign w:val="center"/>
          </w:tcPr>
          <w:p w14:paraId="635A29CA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15021010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13、操作用具</w:t>
            </w:r>
          </w:p>
        </w:tc>
        <w:tc>
          <w:tcPr>
            <w:tcW w:w="5498" w:type="dxa"/>
            <w:vAlign w:val="center"/>
          </w:tcPr>
          <w:p w14:paraId="0B2EFBF3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□五级3套   □四级5套   □三级7套</w:t>
            </w:r>
          </w:p>
          <w:p w14:paraId="24844D5B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□二级7套   □一级7套</w:t>
            </w:r>
          </w:p>
          <w:p w14:paraId="029858C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要求含：焊条保温桶、清渣锤、钢丝刷等。</w:t>
            </w:r>
          </w:p>
        </w:tc>
        <w:tc>
          <w:tcPr>
            <w:tcW w:w="1389" w:type="dxa"/>
            <w:vAlign w:val="center"/>
          </w:tcPr>
          <w:p w14:paraId="29919C8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522F04FE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CA01343" w14:textId="77777777">
        <w:trPr>
          <w:trHeight w:val="839"/>
        </w:trPr>
        <w:tc>
          <w:tcPr>
            <w:tcW w:w="799" w:type="dxa"/>
            <w:vMerge/>
            <w:vAlign w:val="center"/>
          </w:tcPr>
          <w:p w14:paraId="47074F3B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7E7754D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14、防护用具</w:t>
            </w:r>
          </w:p>
        </w:tc>
        <w:tc>
          <w:tcPr>
            <w:tcW w:w="5498" w:type="dxa"/>
            <w:vAlign w:val="center"/>
          </w:tcPr>
          <w:p w14:paraId="42FE7DBE" w14:textId="77777777" w:rsidR="00192B7F" w:rsidRDefault="001910A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□五级10套  □四级15套  □三级25套</w:t>
            </w:r>
          </w:p>
          <w:p w14:paraId="382AC05C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□二级25套  □一级25套</w:t>
            </w:r>
          </w:p>
          <w:p w14:paraId="5B22573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要求含：焊接面罩、电焊手套等。</w:t>
            </w:r>
          </w:p>
        </w:tc>
        <w:tc>
          <w:tcPr>
            <w:tcW w:w="1389" w:type="dxa"/>
            <w:vAlign w:val="center"/>
          </w:tcPr>
          <w:p w14:paraId="4F7807D5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AD15B15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61DA90F4" w14:textId="77777777">
        <w:trPr>
          <w:trHeight w:val="839"/>
        </w:trPr>
        <w:tc>
          <w:tcPr>
            <w:tcW w:w="799" w:type="dxa"/>
            <w:vMerge/>
            <w:vAlign w:val="center"/>
          </w:tcPr>
          <w:p w14:paraId="040FDAFE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6F50FA1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15、检测用工具</w:t>
            </w:r>
          </w:p>
        </w:tc>
        <w:tc>
          <w:tcPr>
            <w:tcW w:w="5498" w:type="dxa"/>
            <w:vAlign w:val="center"/>
          </w:tcPr>
          <w:p w14:paraId="109750ED" w14:textId="77777777" w:rsidR="00192B7F" w:rsidRDefault="001910A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□五级3套   □四级5套    □三级10套</w:t>
            </w:r>
          </w:p>
          <w:p w14:paraId="18083E49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□二级10套   □一级10套</w:t>
            </w:r>
          </w:p>
          <w:p w14:paraId="0F4A341D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要求含：焊缝检测尺、钢板尺、游标卡尺等。</w:t>
            </w:r>
          </w:p>
        </w:tc>
        <w:tc>
          <w:tcPr>
            <w:tcW w:w="1389" w:type="dxa"/>
            <w:vAlign w:val="center"/>
          </w:tcPr>
          <w:p w14:paraId="2CBDFBD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0F73A055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9D963E8" w14:textId="77777777">
        <w:trPr>
          <w:trHeight w:val="714"/>
        </w:trPr>
        <w:tc>
          <w:tcPr>
            <w:tcW w:w="799" w:type="dxa"/>
            <w:vMerge/>
            <w:vAlign w:val="center"/>
          </w:tcPr>
          <w:p w14:paraId="18F7C3B3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741B6272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16、试件样品</w:t>
            </w:r>
          </w:p>
        </w:tc>
        <w:tc>
          <w:tcPr>
            <w:tcW w:w="5498" w:type="dxa"/>
            <w:vAlign w:val="center"/>
          </w:tcPr>
          <w:p w14:paraId="599CA700" w14:textId="77777777" w:rsidR="00192B7F" w:rsidRDefault="001910A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□五级10付  □四级10付  □三级10付</w:t>
            </w:r>
          </w:p>
          <w:p w14:paraId="69BF80F1" w14:textId="77777777" w:rsidR="00192B7F" w:rsidRDefault="001910A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□二级10付  □一级10付</w:t>
            </w:r>
          </w:p>
          <w:p w14:paraId="72C28480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要求：五级、四级</w:t>
            </w:r>
            <w:proofErr w:type="gramStart"/>
            <w:r>
              <w:rPr>
                <w:rFonts w:ascii="宋体" w:hAnsi="宋体" w:hint="eastAsia"/>
                <w:sz w:val="24"/>
              </w:rPr>
              <w:t>准备带坡口</w:t>
            </w:r>
            <w:proofErr w:type="gramEnd"/>
            <w:r>
              <w:rPr>
                <w:rFonts w:ascii="宋体" w:hAnsi="宋体" w:hint="eastAsia"/>
                <w:sz w:val="24"/>
              </w:rPr>
              <w:t>的低碳钢中厚板板对接试件和中管对接试件；三级、二级</w:t>
            </w:r>
            <w:proofErr w:type="gramStart"/>
            <w:r>
              <w:rPr>
                <w:rFonts w:ascii="宋体" w:hAnsi="宋体" w:hint="eastAsia"/>
                <w:sz w:val="24"/>
              </w:rPr>
              <w:t>准备带坡口</w:t>
            </w:r>
            <w:proofErr w:type="gramEnd"/>
            <w:r>
              <w:rPr>
                <w:rFonts w:ascii="宋体" w:hAnsi="宋体" w:hint="eastAsia"/>
                <w:sz w:val="24"/>
              </w:rPr>
              <w:t>的不锈钢和耐热钢管</w:t>
            </w:r>
            <w:proofErr w:type="gramStart"/>
            <w:r>
              <w:rPr>
                <w:rFonts w:ascii="宋体" w:hAnsi="宋体" w:hint="eastAsia"/>
                <w:sz w:val="24"/>
              </w:rPr>
              <w:t>管</w:t>
            </w:r>
            <w:proofErr w:type="gramEnd"/>
            <w:r>
              <w:rPr>
                <w:rFonts w:ascii="宋体" w:hAnsi="宋体" w:hint="eastAsia"/>
                <w:sz w:val="24"/>
              </w:rPr>
              <w:t>对接试件和低碳钢中厚板板对接试件。</w:t>
            </w:r>
          </w:p>
        </w:tc>
        <w:tc>
          <w:tcPr>
            <w:tcW w:w="1389" w:type="dxa"/>
            <w:vAlign w:val="center"/>
          </w:tcPr>
          <w:p w14:paraId="2B62125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6C678154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E7A1B0A" w14:textId="77777777">
        <w:trPr>
          <w:trHeight w:val="714"/>
        </w:trPr>
        <w:tc>
          <w:tcPr>
            <w:tcW w:w="799" w:type="dxa"/>
            <w:vMerge/>
            <w:vAlign w:val="center"/>
          </w:tcPr>
          <w:p w14:paraId="03DAA6CF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763DF96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17、耗材样品</w:t>
            </w:r>
          </w:p>
        </w:tc>
        <w:tc>
          <w:tcPr>
            <w:tcW w:w="5498" w:type="dxa"/>
            <w:vAlign w:val="center"/>
          </w:tcPr>
          <w:p w14:paraId="42962369" w14:textId="77777777" w:rsidR="00192B7F" w:rsidRDefault="001910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□五级3组   □四级5组   □三级7组</w:t>
            </w:r>
          </w:p>
          <w:p w14:paraId="14D94D23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□二级7组   □一级7组</w:t>
            </w:r>
          </w:p>
          <w:p w14:paraId="6F70F0F5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要求：每组与试件</w:t>
            </w:r>
            <w:proofErr w:type="gramStart"/>
            <w:r>
              <w:rPr>
                <w:rFonts w:ascii="宋体" w:hAnsi="宋体" w:hint="eastAsia"/>
                <w:sz w:val="24"/>
              </w:rPr>
              <w:t>样品配选的</w:t>
            </w:r>
            <w:proofErr w:type="gramEnd"/>
            <w:r>
              <w:rPr>
                <w:rFonts w:ascii="宋体" w:hAnsi="宋体" w:hint="eastAsia"/>
                <w:sz w:val="24"/>
              </w:rPr>
              <w:t>焊条不少于10公斤；焊丝不少于10公斤；二氧化碳气体、氩气、氧气、乙炔气体每种不少于1瓶。</w:t>
            </w:r>
          </w:p>
        </w:tc>
        <w:tc>
          <w:tcPr>
            <w:tcW w:w="1389" w:type="dxa"/>
            <w:vAlign w:val="center"/>
          </w:tcPr>
          <w:p w14:paraId="5AD8DE83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4CDD3D01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5019F034" w14:textId="77777777">
        <w:trPr>
          <w:trHeight w:val="1121"/>
        </w:trPr>
        <w:tc>
          <w:tcPr>
            <w:tcW w:w="799" w:type="dxa"/>
            <w:vMerge/>
            <w:vAlign w:val="center"/>
          </w:tcPr>
          <w:p w14:paraId="0D6C3A02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0BFA1D5F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18、坡口加工设备 ※</w:t>
            </w:r>
          </w:p>
        </w:tc>
        <w:tc>
          <w:tcPr>
            <w:tcW w:w="5498" w:type="dxa"/>
            <w:vAlign w:val="center"/>
          </w:tcPr>
          <w:p w14:paraId="1545734C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□自有      台   名称：    型号：</w:t>
            </w:r>
          </w:p>
          <w:p w14:paraId="2464DD6A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□委托     受委托方单位名称：</w:t>
            </w:r>
          </w:p>
        </w:tc>
        <w:tc>
          <w:tcPr>
            <w:tcW w:w="1389" w:type="dxa"/>
            <w:vAlign w:val="center"/>
          </w:tcPr>
          <w:p w14:paraId="4C8EE4D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20ED7122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3F1322E1" w14:textId="77777777">
        <w:trPr>
          <w:trHeight w:val="1130"/>
        </w:trPr>
        <w:tc>
          <w:tcPr>
            <w:tcW w:w="799" w:type="dxa"/>
            <w:vMerge/>
            <w:vAlign w:val="center"/>
          </w:tcPr>
          <w:p w14:paraId="0E20E657" w14:textId="77777777" w:rsidR="00192B7F" w:rsidRDefault="00192B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1F315D3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19、焊缝内部质量检测设备  ※</w:t>
            </w:r>
          </w:p>
        </w:tc>
        <w:tc>
          <w:tcPr>
            <w:tcW w:w="5498" w:type="dxa"/>
            <w:vAlign w:val="center"/>
          </w:tcPr>
          <w:p w14:paraId="43D1D70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□自有      台   名称：       型号：</w:t>
            </w:r>
          </w:p>
          <w:p w14:paraId="64321AE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□委托     受委托方单位名称：</w:t>
            </w:r>
          </w:p>
        </w:tc>
        <w:tc>
          <w:tcPr>
            <w:tcW w:w="1389" w:type="dxa"/>
            <w:vAlign w:val="center"/>
          </w:tcPr>
          <w:p w14:paraId="713EEC1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15F3A524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6C9E0B51" w14:textId="77777777">
        <w:trPr>
          <w:trHeight w:val="976"/>
        </w:trPr>
        <w:tc>
          <w:tcPr>
            <w:tcW w:w="799" w:type="dxa"/>
            <w:vMerge w:val="restart"/>
            <w:vAlign w:val="center"/>
          </w:tcPr>
          <w:p w14:paraId="5C2DF28B" w14:textId="77777777" w:rsidR="00192B7F" w:rsidRDefault="001910A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六、培训</w:t>
            </w:r>
            <w:r>
              <w:rPr>
                <w:rFonts w:ascii="宋体" w:hAnsi="宋体" w:hint="eastAsia"/>
                <w:sz w:val="24"/>
              </w:rPr>
              <w:lastRenderedPageBreak/>
              <w:t>结业</w:t>
            </w:r>
          </w:p>
        </w:tc>
        <w:tc>
          <w:tcPr>
            <w:tcW w:w="2290" w:type="dxa"/>
            <w:vAlign w:val="center"/>
          </w:tcPr>
          <w:p w14:paraId="69BEB26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1、考核方法</w:t>
            </w:r>
          </w:p>
        </w:tc>
        <w:tc>
          <w:tcPr>
            <w:tcW w:w="5498" w:type="dxa"/>
            <w:vAlign w:val="center"/>
          </w:tcPr>
          <w:p w14:paraId="53CF3FE8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应有考核方法及权重的规定，重视培训过程质量监控。</w:t>
            </w:r>
          </w:p>
        </w:tc>
        <w:tc>
          <w:tcPr>
            <w:tcW w:w="1389" w:type="dxa"/>
            <w:vAlign w:val="center"/>
          </w:tcPr>
          <w:p w14:paraId="50D39859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60886BD7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  <w:tr w:rsidR="00192B7F" w14:paraId="6A8814FC" w14:textId="77777777">
        <w:trPr>
          <w:trHeight w:val="1415"/>
        </w:trPr>
        <w:tc>
          <w:tcPr>
            <w:tcW w:w="799" w:type="dxa"/>
            <w:vMerge/>
            <w:vAlign w:val="center"/>
          </w:tcPr>
          <w:p w14:paraId="06251811" w14:textId="77777777" w:rsidR="00192B7F" w:rsidRDefault="00192B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14:paraId="5818FE8B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2、样题、样卷</w:t>
            </w:r>
          </w:p>
        </w:tc>
        <w:tc>
          <w:tcPr>
            <w:tcW w:w="5498" w:type="dxa"/>
            <w:vAlign w:val="center"/>
          </w:tcPr>
          <w:p w14:paraId="51EA0771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至少有三套以上</w:t>
            </w:r>
            <w:proofErr w:type="gramStart"/>
            <w:r>
              <w:rPr>
                <w:rFonts w:ascii="宋体" w:hAnsi="宋体" w:hint="eastAsia"/>
                <w:sz w:val="24"/>
              </w:rPr>
              <w:t>理论样题及</w:t>
            </w:r>
            <w:proofErr w:type="gramEnd"/>
            <w:r>
              <w:rPr>
                <w:rFonts w:ascii="宋体" w:hAnsi="宋体" w:hint="eastAsia"/>
                <w:sz w:val="24"/>
              </w:rPr>
              <w:t>答案、实操样卷及评价标准。综合项目主要针对二级/技师及一级/高级技师，应有统一的申报材料模板、答辩等方式侧重点权重等评议和审查样卷。</w:t>
            </w:r>
          </w:p>
        </w:tc>
        <w:tc>
          <w:tcPr>
            <w:tcW w:w="1389" w:type="dxa"/>
            <w:vAlign w:val="center"/>
          </w:tcPr>
          <w:p w14:paraId="1A2C57F0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□具备</w:t>
            </w:r>
          </w:p>
          <w:p w14:paraId="32365C84" w14:textId="77777777" w:rsidR="00192B7F" w:rsidRDefault="001910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□不具备</w:t>
            </w:r>
          </w:p>
        </w:tc>
      </w:tr>
    </w:tbl>
    <w:p w14:paraId="0199EA02" w14:textId="77777777" w:rsidR="00192B7F" w:rsidRDefault="00192B7F">
      <w:pPr>
        <w:spacing w:line="300" w:lineRule="exact"/>
        <w:jc w:val="left"/>
        <w:rPr>
          <w:rFonts w:ascii="宋体" w:hAnsi="宋体"/>
          <w:sz w:val="24"/>
        </w:rPr>
      </w:pPr>
    </w:p>
    <w:p w14:paraId="08B2F5C5" w14:textId="77777777" w:rsidR="00192B7F" w:rsidRDefault="001910AE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注：1、适用于民办职业技能培训学校设立、合并、分立、增加职业（工种）、提升职业资格（技能等级）层次。</w:t>
      </w:r>
    </w:p>
    <w:p w14:paraId="548B2C08" w14:textId="77777777" w:rsidR="00192B7F" w:rsidRDefault="001910AE">
      <w:pPr>
        <w:spacing w:line="360" w:lineRule="auto"/>
        <w:ind w:firstLineChars="200" w:firstLine="480"/>
        <w:jc w:val="left"/>
      </w:pPr>
      <w:r>
        <w:rPr>
          <w:rFonts w:ascii="宋体" w:hAnsi="宋体" w:hint="eastAsia"/>
          <w:sz w:val="24"/>
        </w:rPr>
        <w:t>2、※表示该项目可委托，应有委托协议及受委托</w:t>
      </w:r>
      <w:proofErr w:type="gramStart"/>
      <w:r>
        <w:rPr>
          <w:rFonts w:ascii="宋体" w:hAnsi="宋体" w:hint="eastAsia"/>
          <w:sz w:val="24"/>
        </w:rPr>
        <w:t>方能力</w:t>
      </w:r>
      <w:proofErr w:type="gramEnd"/>
      <w:r>
        <w:rPr>
          <w:rFonts w:ascii="宋体" w:hAnsi="宋体" w:hint="eastAsia"/>
          <w:sz w:val="24"/>
        </w:rPr>
        <w:t>佐证附件。</w:t>
      </w:r>
    </w:p>
    <w:p w14:paraId="7A250D5A" w14:textId="77777777" w:rsidR="00192B7F" w:rsidRDefault="00192B7F">
      <w:pPr>
        <w:spacing w:line="580" w:lineRule="exact"/>
        <w:jc w:val="left"/>
        <w:rPr>
          <w:rFonts w:ascii="仿宋_GB2312" w:eastAsia="仿宋_GB2312" w:hAnsi="宋体"/>
          <w:sz w:val="24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9FA5" w14:textId="77777777" w:rsidR="000A7312" w:rsidRDefault="000A7312">
      <w:r>
        <w:separator/>
      </w:r>
    </w:p>
  </w:endnote>
  <w:endnote w:type="continuationSeparator" w:id="0">
    <w:p w14:paraId="2BEA9017" w14:textId="77777777" w:rsidR="000A7312" w:rsidRDefault="000A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5FA4" w14:textId="77777777" w:rsidR="000A7312" w:rsidRDefault="000A7312">
      <w:r>
        <w:separator/>
      </w:r>
    </w:p>
  </w:footnote>
  <w:footnote w:type="continuationSeparator" w:id="0">
    <w:p w14:paraId="69E9F9FD" w14:textId="77777777" w:rsidR="000A7312" w:rsidRDefault="000A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A7312"/>
    <w:rsid w:val="000C2BD1"/>
    <w:rsid w:val="001910AE"/>
    <w:rsid w:val="00192B7F"/>
    <w:rsid w:val="003F4D85"/>
    <w:rsid w:val="00610707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