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4A717" w14:textId="77777777" w:rsidR="00192B7F" w:rsidRDefault="001910AE">
      <w:pPr>
        <w:spacing w:line="580" w:lineRule="exact"/>
        <w:rPr>
          <w:rFonts w:ascii="黑体" w:eastAsia="黑体" w:hAnsi="黑体" w:cs="黑体"/>
          <w:kern w:val="0"/>
          <w:sz w:val="32"/>
          <w:szCs w:val="32"/>
          <w:lang w:bidi="ar"/>
        </w:rPr>
      </w:pPr>
      <w:r>
        <w:rPr>
          <w:rFonts w:ascii="黑体" w:eastAsia="黑体" w:hAnsi="黑体" w:cs="黑体" w:hint="eastAsia"/>
          <w:kern w:val="0"/>
          <w:sz w:val="32"/>
          <w:szCs w:val="32"/>
          <w:lang w:bidi="ar"/>
        </w:rPr>
        <w:t>附件3</w:t>
      </w:r>
    </w:p>
    <w:p w14:paraId="4A7AFB77" w14:textId="77777777" w:rsidR="00192B7F" w:rsidRDefault="001910AE">
      <w:pPr>
        <w:spacing w:line="580" w:lineRule="exact"/>
        <w:jc w:val="center"/>
        <w:rPr>
          <w:rFonts w:ascii="方正小标宋_GBK" w:eastAsia="方正小标宋_GBK"/>
          <w:sz w:val="44"/>
          <w:szCs w:val="44"/>
        </w:rPr>
      </w:pPr>
      <w:r>
        <w:rPr>
          <w:rFonts w:ascii="方正小标宋_GBK" w:eastAsia="方正小标宋_GBK" w:hint="eastAsia"/>
          <w:sz w:val="44"/>
          <w:szCs w:val="44"/>
        </w:rPr>
        <w:t>失信责任告知书</w:t>
      </w:r>
    </w:p>
    <w:p w14:paraId="6B0DE376" w14:textId="77777777" w:rsidR="00192B7F" w:rsidRDefault="00192B7F">
      <w:pPr>
        <w:spacing w:line="580" w:lineRule="exact"/>
        <w:rPr>
          <w:rFonts w:ascii="方正小标宋_GBK" w:eastAsia="方正小标宋_GBK"/>
          <w:sz w:val="44"/>
          <w:szCs w:val="44"/>
        </w:rPr>
      </w:pPr>
    </w:p>
    <w:p w14:paraId="0EDC20E7" w14:textId="77777777" w:rsidR="00192B7F" w:rsidRDefault="001910AE">
      <w:pPr>
        <w:spacing w:line="580" w:lineRule="exact"/>
        <w:ind w:firstLine="645"/>
        <w:rPr>
          <w:rFonts w:ascii="仿宋_GB2312" w:eastAsia="仿宋_GB2312"/>
          <w:sz w:val="32"/>
          <w:szCs w:val="32"/>
        </w:rPr>
      </w:pPr>
      <w:r>
        <w:rPr>
          <w:rFonts w:ascii="仿宋_GB2312" w:eastAsia="仿宋_GB2312" w:hint="eastAsia"/>
          <w:sz w:val="32"/>
          <w:szCs w:val="32"/>
        </w:rPr>
        <w:t>诚信是按照“告知承诺制”申请民办职业技能培训学校《办学许可证》的本质和基础要求。</w:t>
      </w:r>
    </w:p>
    <w:p w14:paraId="2DE6FB49" w14:textId="77777777" w:rsidR="00192B7F" w:rsidRDefault="001910AE">
      <w:pPr>
        <w:spacing w:line="580" w:lineRule="exact"/>
        <w:ind w:firstLine="645"/>
        <w:rPr>
          <w:rFonts w:ascii="仿宋_GB2312" w:eastAsia="仿宋_GB2312"/>
          <w:sz w:val="32"/>
          <w:szCs w:val="32"/>
        </w:rPr>
      </w:pPr>
      <w:r>
        <w:rPr>
          <w:rFonts w:ascii="仿宋_GB2312" w:eastAsia="仿宋_GB2312" w:hint="eastAsia"/>
          <w:sz w:val="32"/>
          <w:szCs w:val="32"/>
        </w:rPr>
        <w:t>《民办教育促进法》第三条明确民办教育事业属于公益性事业。《国务院关于鼓励社会力量兴办教育促进民办教育健康发展的若干意见》（国发〔2016〕81号）要求“坚持教育的公益属性，无论是非营利性民办学校还是营利性民办学校都要始终把社会效益放在首位”。作为学校负责人，必须认可培训教育的公益属性，清楚职业培训肩负培养人才、传承技能、促进就业的重要职责，明白职业培训的专业化要求，深知办学的责任和使命。</w:t>
      </w:r>
    </w:p>
    <w:p w14:paraId="1142F04C" w14:textId="77777777" w:rsidR="00192B7F" w:rsidRDefault="001910AE">
      <w:pPr>
        <w:widowControl/>
        <w:shd w:val="clear" w:color="auto" w:fill="FFFFFF"/>
        <w:spacing w:line="580" w:lineRule="exact"/>
        <w:ind w:firstLineChars="200" w:firstLine="640"/>
        <w:rPr>
          <w:rFonts w:ascii="仿宋_GB2312" w:eastAsia="仿宋_GB2312"/>
          <w:sz w:val="32"/>
          <w:szCs w:val="32"/>
        </w:rPr>
      </w:pPr>
      <w:r>
        <w:rPr>
          <w:rFonts w:ascii="仿宋_GB2312" w:eastAsia="仿宋_GB2312" w:hint="eastAsia"/>
          <w:sz w:val="32"/>
          <w:szCs w:val="32"/>
        </w:rPr>
        <w:t>请认真阅</w:t>
      </w:r>
      <w:proofErr w:type="gramStart"/>
      <w:r>
        <w:rPr>
          <w:rFonts w:ascii="仿宋_GB2312" w:eastAsia="仿宋_GB2312" w:hint="eastAsia"/>
          <w:sz w:val="32"/>
          <w:szCs w:val="32"/>
        </w:rPr>
        <w:t>研</w:t>
      </w:r>
      <w:proofErr w:type="gramEnd"/>
      <w:r>
        <w:rPr>
          <w:rFonts w:ascii="仿宋_GB2312" w:eastAsia="仿宋_GB2312" w:hint="eastAsia"/>
          <w:sz w:val="32"/>
          <w:szCs w:val="32"/>
        </w:rPr>
        <w:t>《民办教育促进法》《宁夏回族自治区民办职业技能培训学校管理办法》（宁人社规字〔2020〕12号）和学校负责人应具备的条件，熟知依据《民办教育促进法》第六十二条第六款，“提交虚假证明文件或者采取其他欺诈手段隐瞒重要事实骗取办学许可证”，将受到限期改正、警告、没收违法所得、停止招生、吊销办学许可证、依法追究刑事责任等行政和刑事处罚。按照《行政许可法》</w:t>
      </w:r>
      <w:r>
        <w:rPr>
          <w:rFonts w:ascii="仿宋_GB2312" w:eastAsia="仿宋_GB2312"/>
          <w:sz w:val="32"/>
          <w:szCs w:val="32"/>
        </w:rPr>
        <w:t>第七十九条</w:t>
      </w:r>
      <w:r>
        <w:rPr>
          <w:rFonts w:ascii="仿宋_GB2312" w:eastAsia="仿宋_GB2312" w:hint="eastAsia"/>
          <w:sz w:val="32"/>
          <w:szCs w:val="32"/>
        </w:rPr>
        <w:t>，“</w:t>
      </w:r>
      <w:r>
        <w:rPr>
          <w:rFonts w:ascii="仿宋_GB2312" w:eastAsia="仿宋_GB2312"/>
          <w:sz w:val="32"/>
          <w:szCs w:val="32"/>
        </w:rPr>
        <w:t>被许可人以欺骗、贿赂等不正当手段取得行政许可的,行政机关应当依法给予行政</w:t>
      </w:r>
      <w:r>
        <w:rPr>
          <w:rFonts w:ascii="仿宋_GB2312" w:eastAsia="仿宋_GB2312" w:hint="eastAsia"/>
          <w:sz w:val="32"/>
          <w:szCs w:val="32"/>
        </w:rPr>
        <w:t>处</w:t>
      </w:r>
      <w:r>
        <w:rPr>
          <w:rFonts w:ascii="仿宋_GB2312" w:eastAsia="仿宋_GB2312"/>
          <w:sz w:val="32"/>
          <w:szCs w:val="32"/>
        </w:rPr>
        <w:t>罚；取得的行政许可属于直接关系公共安全、人身健康、生命财产安全事项的,申请人在</w:t>
      </w:r>
      <w:r>
        <w:rPr>
          <w:rFonts w:ascii="仿宋_GB2312" w:eastAsia="仿宋_GB2312"/>
          <w:sz w:val="32"/>
          <w:szCs w:val="32"/>
        </w:rPr>
        <w:lastRenderedPageBreak/>
        <w:t>三年内不得再次申请该行政许可；构成犯罪的,依法追究刑事责任。</w:t>
      </w:r>
      <w:r>
        <w:rPr>
          <w:rFonts w:ascii="仿宋_GB2312" w:eastAsia="仿宋_GB2312" w:hint="eastAsia"/>
          <w:sz w:val="32"/>
          <w:szCs w:val="32"/>
        </w:rPr>
        <w:t>”</w:t>
      </w:r>
    </w:p>
    <w:p w14:paraId="50093FBE" w14:textId="77777777" w:rsidR="00192B7F" w:rsidRDefault="001910AE">
      <w:pPr>
        <w:widowControl/>
        <w:shd w:val="clear" w:color="auto" w:fill="FFFFFF"/>
        <w:spacing w:line="580" w:lineRule="exact"/>
        <w:ind w:firstLineChars="200" w:firstLine="640"/>
        <w:rPr>
          <w:rFonts w:ascii="仿宋_GB2312" w:eastAsia="仿宋_GB2312"/>
          <w:sz w:val="32"/>
          <w:szCs w:val="32"/>
        </w:rPr>
      </w:pPr>
      <w:r>
        <w:rPr>
          <w:rFonts w:ascii="仿宋_GB2312" w:eastAsia="仿宋_GB2312" w:hint="eastAsia"/>
          <w:sz w:val="32"/>
          <w:szCs w:val="32"/>
        </w:rPr>
        <w:t>同时请认真阅读宁夏回族自治区人民政府办公厅印发的《全面推行证明事项告知承诺制实施方案》(宁政办发〔2021〕5号)，知晓方案中“加强证明事项告知承诺制核查监管”和“完善证明事项告知承诺制信用监管”提到</w:t>
      </w:r>
      <w:proofErr w:type="gramStart"/>
      <w:r>
        <w:rPr>
          <w:rFonts w:ascii="仿宋_GB2312" w:eastAsia="仿宋_GB2312" w:hint="eastAsia"/>
          <w:sz w:val="32"/>
          <w:szCs w:val="32"/>
        </w:rPr>
        <w:t>“</w:t>
      </w:r>
      <w:proofErr w:type="gramEnd"/>
      <w:r>
        <w:rPr>
          <w:rFonts w:ascii="仿宋_GB2312" w:eastAsia="仿宋_GB2312" w:hint="eastAsia"/>
          <w:sz w:val="32"/>
          <w:szCs w:val="32"/>
        </w:rPr>
        <w:t>对于免予核查的事项，要充分运用“双随机、</w:t>
      </w:r>
      <w:proofErr w:type="gramStart"/>
      <w:r>
        <w:rPr>
          <w:rFonts w:ascii="仿宋_GB2312" w:eastAsia="仿宋_GB2312" w:hint="eastAsia"/>
          <w:sz w:val="32"/>
          <w:szCs w:val="32"/>
        </w:rPr>
        <w:t>一</w:t>
      </w:r>
      <w:proofErr w:type="gramEnd"/>
      <w:r>
        <w:rPr>
          <w:rFonts w:ascii="仿宋_GB2312" w:eastAsia="仿宋_GB2312" w:hint="eastAsia"/>
          <w:sz w:val="32"/>
          <w:szCs w:val="32"/>
        </w:rPr>
        <w:t>公开”监管、“互联网+监管”等方式实施监管。对在核查或者日常监管中发现承诺不实的，行政机关要依法终止办理、责令限期整改、撤销行政决定或者予以行政处罚，纳入信用记录。涉嫌犯罪的，依法移送司法机关。</w:t>
      </w:r>
      <w:proofErr w:type="gramStart"/>
      <w:r>
        <w:rPr>
          <w:rFonts w:ascii="仿宋_GB2312" w:eastAsia="仿宋_GB2312" w:hint="eastAsia"/>
          <w:sz w:val="32"/>
          <w:szCs w:val="32"/>
        </w:rPr>
        <w:t>”</w:t>
      </w:r>
      <w:proofErr w:type="gramEnd"/>
      <w:r>
        <w:rPr>
          <w:rFonts w:ascii="仿宋_GB2312" w:eastAsia="仿宋_GB2312" w:hint="eastAsia"/>
          <w:sz w:val="32"/>
          <w:szCs w:val="32"/>
        </w:rPr>
        <w:t>“要依法加大失信惩戒力度，根据虚假承诺造成的社会影响，进行失信程度分级，区分不同失信情形，并通过在信用中国（宁夏）公告、运用新媒体曝光、信用等级评价、失信名单公示等多种手段，探索失信惩戒的有效方式。”，明白虚假承诺将要承担的严重失信后果和法律责任。</w:t>
      </w:r>
    </w:p>
    <w:p w14:paraId="0DDF3557" w14:textId="77777777" w:rsidR="00192B7F" w:rsidRDefault="00192B7F">
      <w:pPr>
        <w:spacing w:line="580" w:lineRule="exact"/>
        <w:rPr>
          <w:rFonts w:ascii="仿宋_GB2312" w:eastAsia="仿宋_GB2312"/>
          <w:sz w:val="32"/>
          <w:szCs w:val="32"/>
        </w:rPr>
      </w:pPr>
    </w:p>
    <w:p w14:paraId="470E11DD" w14:textId="77777777" w:rsidR="00192B7F" w:rsidRDefault="001910AE">
      <w:pPr>
        <w:spacing w:line="580" w:lineRule="exact"/>
        <w:ind w:firstLineChars="1400" w:firstLine="2940"/>
        <w:rPr>
          <w:rFonts w:ascii="仿宋_GB2312" w:eastAsia="仿宋_GB2312"/>
          <w:sz w:val="32"/>
          <w:szCs w:val="32"/>
        </w:rPr>
      </w:pPr>
      <w:r>
        <w:rPr>
          <w:rFonts w:ascii="Arial" w:hAnsi="Arial" w:cs="Arial" w:hint="eastAsia"/>
        </w:rPr>
        <w:t xml:space="preserve">                                   </w:t>
      </w:r>
      <w:r>
        <w:rPr>
          <w:rFonts w:ascii="仿宋_GB2312" w:eastAsia="仿宋_GB2312" w:hint="eastAsia"/>
          <w:sz w:val="32"/>
          <w:szCs w:val="32"/>
        </w:rPr>
        <w:t xml:space="preserve"> </w:t>
      </w:r>
    </w:p>
    <w:p w14:paraId="01D01B2A" w14:textId="77777777" w:rsidR="00192B7F" w:rsidRDefault="00192B7F">
      <w:pPr>
        <w:spacing w:line="580" w:lineRule="exact"/>
        <w:ind w:firstLineChars="1400" w:firstLine="4480"/>
        <w:rPr>
          <w:rFonts w:ascii="仿宋_GB2312" w:eastAsia="仿宋_GB2312"/>
          <w:sz w:val="32"/>
          <w:szCs w:val="32"/>
        </w:rPr>
      </w:pPr>
    </w:p>
    <w:p w14:paraId="27AEBF80" w14:textId="77777777" w:rsidR="00192B7F" w:rsidRDefault="00192B7F">
      <w:pPr>
        <w:spacing w:line="580" w:lineRule="exact"/>
        <w:ind w:firstLineChars="1400" w:firstLine="4480"/>
        <w:rPr>
          <w:rFonts w:ascii="仿宋_GB2312" w:eastAsia="仿宋_GB2312"/>
          <w:sz w:val="32"/>
          <w:szCs w:val="32"/>
        </w:rPr>
      </w:pPr>
    </w:p>
    <w:p w14:paraId="75F54F8A" w14:textId="77777777" w:rsidR="00192B7F" w:rsidRDefault="00192B7F">
      <w:pPr>
        <w:spacing w:line="580" w:lineRule="exact"/>
        <w:ind w:firstLineChars="1400" w:firstLine="4480"/>
        <w:rPr>
          <w:rFonts w:ascii="仿宋_GB2312" w:eastAsia="仿宋_GB2312"/>
          <w:sz w:val="32"/>
          <w:szCs w:val="32"/>
        </w:rPr>
      </w:pPr>
    </w:p>
    <w:p w14:paraId="5EF96142" w14:textId="77777777" w:rsidR="00192B7F" w:rsidRDefault="00192B7F">
      <w:pPr>
        <w:spacing w:line="580" w:lineRule="exact"/>
        <w:ind w:firstLineChars="1400" w:firstLine="4480"/>
        <w:rPr>
          <w:rFonts w:ascii="仿宋_GB2312" w:eastAsia="仿宋_GB2312"/>
          <w:sz w:val="32"/>
          <w:szCs w:val="32"/>
        </w:rPr>
      </w:pPr>
    </w:p>
    <w:p w14:paraId="20151232" w14:textId="77777777" w:rsidR="00192B7F" w:rsidRDefault="00192B7F">
      <w:pPr>
        <w:spacing w:line="580" w:lineRule="exact"/>
        <w:ind w:firstLineChars="1400" w:firstLine="4480"/>
        <w:rPr>
          <w:rFonts w:ascii="仿宋_GB2312" w:eastAsia="仿宋_GB2312"/>
          <w:sz w:val="32"/>
          <w:szCs w:val="32"/>
        </w:rPr>
      </w:pPr>
    </w:p>
    <w:p w14:paraId="6367CD3F" w14:textId="77777777" w:rsidR="00192B7F" w:rsidRDefault="00192B7F">
      <w:pPr>
        <w:spacing w:line="580" w:lineRule="exact"/>
        <w:ind w:firstLineChars="1400" w:firstLine="4480"/>
        <w:rPr>
          <w:rFonts w:ascii="仿宋_GB2312" w:eastAsia="仿宋_GB2312"/>
          <w:sz w:val="32"/>
          <w:szCs w:val="32"/>
        </w:rPr>
      </w:pPr>
    </w:p>
    <w:sectPr w:rsidR="00192B7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58B36" w14:textId="77777777" w:rsidR="004F4F0B" w:rsidRDefault="004F4F0B">
      <w:r>
        <w:separator/>
      </w:r>
    </w:p>
  </w:endnote>
  <w:endnote w:type="continuationSeparator" w:id="0">
    <w:p w14:paraId="125EF39B" w14:textId="77777777" w:rsidR="004F4F0B" w:rsidRDefault="004F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A2E13" w14:textId="77777777" w:rsidR="00192B7F" w:rsidRDefault="001910AE">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2</w:t>
    </w:r>
    <w:r>
      <w:fldChar w:fldCharType="end"/>
    </w:r>
  </w:p>
  <w:p w14:paraId="10166ED0" w14:textId="77777777" w:rsidR="00192B7F" w:rsidRDefault="00192B7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C1229" w14:textId="77777777" w:rsidR="004F4F0B" w:rsidRDefault="004F4F0B">
      <w:r>
        <w:separator/>
      </w:r>
    </w:p>
  </w:footnote>
  <w:footnote w:type="continuationSeparator" w:id="0">
    <w:p w14:paraId="418E60AF" w14:textId="77777777" w:rsidR="004F4F0B" w:rsidRDefault="004F4F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E6E1CE"/>
    <w:multiLevelType w:val="singleLevel"/>
    <w:tmpl w:val="8EE6E1CE"/>
    <w:lvl w:ilvl="0">
      <w:start w:val="4"/>
      <w:numFmt w:val="chineseCounting"/>
      <w:suff w:val="nothing"/>
      <w:lvlText w:val="（%1）"/>
      <w:lvlJc w:val="left"/>
      <w:rPr>
        <w:rFonts w:hint="eastAsia"/>
      </w:rPr>
    </w:lvl>
  </w:abstractNum>
  <w:abstractNum w:abstractNumId="1" w15:restartNumberingAfterBreak="0">
    <w:nsid w:val="30B6E9DE"/>
    <w:multiLevelType w:val="singleLevel"/>
    <w:tmpl w:val="30B6E9DE"/>
    <w:lvl w:ilvl="0">
      <w:start w:val="1"/>
      <w:numFmt w:val="decimal"/>
      <w:lvlText w:val="%1."/>
      <w:lvlJc w:val="left"/>
      <w:pPr>
        <w:tabs>
          <w:tab w:val="left" w:pos="312"/>
        </w:tabs>
      </w:pPr>
    </w:lvl>
  </w:abstractNum>
  <w:abstractNum w:abstractNumId="2" w15:restartNumberingAfterBreak="0">
    <w:nsid w:val="4EBF48FE"/>
    <w:multiLevelType w:val="multilevel"/>
    <w:tmpl w:val="4EBF48FE"/>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610D1177"/>
    <w:multiLevelType w:val="singleLevel"/>
    <w:tmpl w:val="610D1177"/>
    <w:lvl w:ilvl="0">
      <w:start w:val="1"/>
      <w:numFmt w:val="chineseCounting"/>
      <w:suff w:val="nothing"/>
      <w:lvlText w:val="%1、"/>
      <w:lvlJc w:val="left"/>
    </w:lvl>
  </w:abstractNum>
  <w:abstractNum w:abstractNumId="4" w15:restartNumberingAfterBreak="0">
    <w:nsid w:val="610D14A7"/>
    <w:multiLevelType w:val="singleLevel"/>
    <w:tmpl w:val="610D14A7"/>
    <w:lvl w:ilvl="0">
      <w:start w:val="2"/>
      <w:numFmt w:val="decimal"/>
      <w:suff w:val="nothing"/>
      <w:lvlText w:val="%1."/>
      <w:lvlJc w:val="left"/>
    </w:lvl>
  </w:abstractNum>
  <w:num w:numId="1">
    <w:abstractNumId w:val="0"/>
  </w:num>
  <w:num w:numId="2">
    <w:abstractNumId w:val="1"/>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B786A20"/>
    <w:rsid w:val="000C2BD1"/>
    <w:rsid w:val="001910AE"/>
    <w:rsid w:val="00192B7F"/>
    <w:rsid w:val="004F4F0B"/>
    <w:rsid w:val="00610707"/>
    <w:rsid w:val="00DC44E1"/>
    <w:rsid w:val="011F5449"/>
    <w:rsid w:val="02000B01"/>
    <w:rsid w:val="02C23EE3"/>
    <w:rsid w:val="02F22BD1"/>
    <w:rsid w:val="045B1469"/>
    <w:rsid w:val="04A42321"/>
    <w:rsid w:val="05616352"/>
    <w:rsid w:val="0665530D"/>
    <w:rsid w:val="07595F1B"/>
    <w:rsid w:val="07A31713"/>
    <w:rsid w:val="07FC78D0"/>
    <w:rsid w:val="0929291A"/>
    <w:rsid w:val="0A856C30"/>
    <w:rsid w:val="0CD36CAA"/>
    <w:rsid w:val="0D3C310B"/>
    <w:rsid w:val="0DCD517E"/>
    <w:rsid w:val="0E995CDA"/>
    <w:rsid w:val="11294B91"/>
    <w:rsid w:val="11F81501"/>
    <w:rsid w:val="12F5159D"/>
    <w:rsid w:val="13963C5C"/>
    <w:rsid w:val="13A87635"/>
    <w:rsid w:val="14785B88"/>
    <w:rsid w:val="15973CBB"/>
    <w:rsid w:val="15E613E9"/>
    <w:rsid w:val="161B669A"/>
    <w:rsid w:val="180A2B59"/>
    <w:rsid w:val="19E03AAB"/>
    <w:rsid w:val="1A765A0A"/>
    <w:rsid w:val="1ACC37C7"/>
    <w:rsid w:val="1B4F7FC5"/>
    <w:rsid w:val="1B684130"/>
    <w:rsid w:val="1BC96D1F"/>
    <w:rsid w:val="1C240602"/>
    <w:rsid w:val="1C8471DB"/>
    <w:rsid w:val="1D3E148B"/>
    <w:rsid w:val="1DB4365C"/>
    <w:rsid w:val="1E34270A"/>
    <w:rsid w:val="1F9C530C"/>
    <w:rsid w:val="206368DB"/>
    <w:rsid w:val="215931BC"/>
    <w:rsid w:val="22520FF6"/>
    <w:rsid w:val="22F400DC"/>
    <w:rsid w:val="24040D20"/>
    <w:rsid w:val="242A6CD1"/>
    <w:rsid w:val="250824DF"/>
    <w:rsid w:val="263625C4"/>
    <w:rsid w:val="27B54A45"/>
    <w:rsid w:val="2A3B5653"/>
    <w:rsid w:val="2A4915D0"/>
    <w:rsid w:val="2AA13FB6"/>
    <w:rsid w:val="2B4512BA"/>
    <w:rsid w:val="2B4C4C1A"/>
    <w:rsid w:val="2DB6750A"/>
    <w:rsid w:val="2E47603D"/>
    <w:rsid w:val="2E814B25"/>
    <w:rsid w:val="2F144D4C"/>
    <w:rsid w:val="2F3A219A"/>
    <w:rsid w:val="2FFA5B04"/>
    <w:rsid w:val="308814C9"/>
    <w:rsid w:val="3764669E"/>
    <w:rsid w:val="37A21A80"/>
    <w:rsid w:val="38DD6B19"/>
    <w:rsid w:val="3B786A20"/>
    <w:rsid w:val="3CFE0608"/>
    <w:rsid w:val="3D772F44"/>
    <w:rsid w:val="3DEF4362"/>
    <w:rsid w:val="3E6D18D5"/>
    <w:rsid w:val="3EC139D3"/>
    <w:rsid w:val="3FB90F3F"/>
    <w:rsid w:val="3FBB48C6"/>
    <w:rsid w:val="40493C80"/>
    <w:rsid w:val="423544BC"/>
    <w:rsid w:val="42DA57F2"/>
    <w:rsid w:val="43AF493E"/>
    <w:rsid w:val="45873AC1"/>
    <w:rsid w:val="46E22959"/>
    <w:rsid w:val="47AC2635"/>
    <w:rsid w:val="48D3659E"/>
    <w:rsid w:val="494E4F02"/>
    <w:rsid w:val="4A240C9C"/>
    <w:rsid w:val="4A5875A9"/>
    <w:rsid w:val="4A802FD6"/>
    <w:rsid w:val="4ABF2E26"/>
    <w:rsid w:val="4AC565F9"/>
    <w:rsid w:val="4B006BFB"/>
    <w:rsid w:val="4B396787"/>
    <w:rsid w:val="4C431186"/>
    <w:rsid w:val="4C702079"/>
    <w:rsid w:val="4CB701C3"/>
    <w:rsid w:val="4D3F2693"/>
    <w:rsid w:val="4D422FA4"/>
    <w:rsid w:val="4EC41792"/>
    <w:rsid w:val="4F70422A"/>
    <w:rsid w:val="4FCB41E9"/>
    <w:rsid w:val="502618E8"/>
    <w:rsid w:val="506863A4"/>
    <w:rsid w:val="50B1267B"/>
    <w:rsid w:val="51026E6F"/>
    <w:rsid w:val="5107796B"/>
    <w:rsid w:val="516254C1"/>
    <w:rsid w:val="51996358"/>
    <w:rsid w:val="51F37614"/>
    <w:rsid w:val="521D018D"/>
    <w:rsid w:val="52B76740"/>
    <w:rsid w:val="52E96A55"/>
    <w:rsid w:val="532A4721"/>
    <w:rsid w:val="53C10778"/>
    <w:rsid w:val="5457555A"/>
    <w:rsid w:val="547A3035"/>
    <w:rsid w:val="549A4653"/>
    <w:rsid w:val="58F342C7"/>
    <w:rsid w:val="59AF0290"/>
    <w:rsid w:val="5A8866AD"/>
    <w:rsid w:val="5AE40D1D"/>
    <w:rsid w:val="5B5A2215"/>
    <w:rsid w:val="5B9719B8"/>
    <w:rsid w:val="5C98591B"/>
    <w:rsid w:val="5D8A795A"/>
    <w:rsid w:val="5E5F2D76"/>
    <w:rsid w:val="5F922AF6"/>
    <w:rsid w:val="601259E5"/>
    <w:rsid w:val="6017496A"/>
    <w:rsid w:val="60BC5C7F"/>
    <w:rsid w:val="61FD70D0"/>
    <w:rsid w:val="62265778"/>
    <w:rsid w:val="63306B4D"/>
    <w:rsid w:val="63871C00"/>
    <w:rsid w:val="63A707BC"/>
    <w:rsid w:val="64DD2A65"/>
    <w:rsid w:val="65436640"/>
    <w:rsid w:val="65461FDF"/>
    <w:rsid w:val="65511197"/>
    <w:rsid w:val="65744A4C"/>
    <w:rsid w:val="675565E0"/>
    <w:rsid w:val="68257CFA"/>
    <w:rsid w:val="68293086"/>
    <w:rsid w:val="68400221"/>
    <w:rsid w:val="687205DC"/>
    <w:rsid w:val="68F07B55"/>
    <w:rsid w:val="69494D5D"/>
    <w:rsid w:val="694C01BA"/>
    <w:rsid w:val="69566187"/>
    <w:rsid w:val="6A523C01"/>
    <w:rsid w:val="6ACC5325"/>
    <w:rsid w:val="6AFE7291"/>
    <w:rsid w:val="6B907582"/>
    <w:rsid w:val="6BED54C2"/>
    <w:rsid w:val="6E455E1D"/>
    <w:rsid w:val="6F4B4DA6"/>
    <w:rsid w:val="702A170E"/>
    <w:rsid w:val="7276588F"/>
    <w:rsid w:val="729416C2"/>
    <w:rsid w:val="74F22BFE"/>
    <w:rsid w:val="75472D6F"/>
    <w:rsid w:val="758107EC"/>
    <w:rsid w:val="76EE7BA3"/>
    <w:rsid w:val="77F24622"/>
    <w:rsid w:val="77FE7AB6"/>
    <w:rsid w:val="79643613"/>
    <w:rsid w:val="79654656"/>
    <w:rsid w:val="7C52298D"/>
    <w:rsid w:val="7DEA3AC5"/>
    <w:rsid w:val="7E181FC5"/>
    <w:rsid w:val="7EEF3AC9"/>
    <w:rsid w:val="7F710522"/>
    <w:rsid w:val="7F7973D7"/>
    <w:rsid w:val="7FAE5A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868B5"/>
  <w15:docId w15:val="{7E2339A0-B00E-43C5-9AC1-FF255AF7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Times New Roman" w:hAnsi="Times New Roman"/>
      <w:sz w:val="18"/>
      <w:szCs w:val="18"/>
    </w:rPr>
  </w:style>
  <w:style w:type="paragraph" w:styleId="a4">
    <w:name w:val="Normal (Web)"/>
    <w:basedOn w:val="a"/>
    <w:uiPriority w:val="99"/>
    <w:unhideWhenUsed/>
    <w:qFormat/>
    <w:pPr>
      <w:widowControl/>
    </w:pPr>
    <w:rPr>
      <w:rFonts w:ascii="Times New Roman" w:eastAsia="宋体" w:hAnsi="Times New Roman" w:cs="Times New Roman"/>
      <w:sz w:val="24"/>
    </w:rPr>
  </w:style>
  <w:style w:type="character" w:styleId="a5">
    <w:name w:val="page number"/>
    <w:basedOn w:val="a0"/>
    <w:qFormat/>
  </w:style>
  <w:style w:type="character" w:styleId="a6">
    <w:name w:val="Hyperlink"/>
    <w:basedOn w:val="a0"/>
    <w:uiPriority w:val="99"/>
    <w:unhideWhenUsed/>
    <w:qFormat/>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雍 曦</cp:lastModifiedBy>
  <cp:revision>3</cp:revision>
  <cp:lastPrinted>2021-11-22T02:03:00Z</cp:lastPrinted>
  <dcterms:created xsi:type="dcterms:W3CDTF">2021-08-06T08:16:00Z</dcterms:created>
  <dcterms:modified xsi:type="dcterms:W3CDTF">2021-11-23T08:32:00Z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6E3AC634A81C42C1B756F1E1093334B9</vt:lpwstr>
  </property>
</Properties>
</file>